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2C736" w14:textId="21439839" w:rsidR="00F63B5E" w:rsidRPr="00F63B5E" w:rsidRDefault="00F63B5E" w:rsidP="00F63B5E">
      <w:pPr>
        <w:spacing w:before="630" w:after="158"/>
        <w:outlineLvl w:val="2"/>
        <w:rPr>
          <w:rFonts w:ascii="Arial" w:eastAsia="Times New Roman" w:hAnsi="Arial" w:cs="Arial"/>
          <w:b/>
          <w:bCs/>
          <w:color w:val="2C3E50"/>
          <w:sz w:val="39"/>
          <w:szCs w:val="39"/>
          <w:lang w:eastAsia="nl-NL"/>
        </w:rPr>
      </w:pPr>
      <w:r w:rsidRPr="00F63B5E">
        <w:rPr>
          <w:rFonts w:ascii="Arial" w:eastAsia="Times New Roman" w:hAnsi="Arial" w:cs="Arial"/>
          <w:b/>
          <w:bCs/>
          <w:color w:val="2C3E50"/>
          <w:sz w:val="39"/>
          <w:szCs w:val="39"/>
          <w:lang w:eastAsia="nl-NL"/>
        </w:rPr>
        <w:t>Algemene voorwaarden</w:t>
      </w:r>
      <w:r w:rsidR="00DB633C">
        <w:rPr>
          <w:rFonts w:ascii="Arial" w:eastAsia="Times New Roman" w:hAnsi="Arial" w:cs="Arial"/>
          <w:b/>
          <w:bCs/>
          <w:color w:val="2C3E50"/>
          <w:sz w:val="39"/>
          <w:szCs w:val="39"/>
          <w:lang w:eastAsia="nl-NL"/>
        </w:rPr>
        <w:t xml:space="preserve"> - Tolken</w:t>
      </w:r>
    </w:p>
    <w:p w14:paraId="7334F992" w14:textId="4A6DCF87" w:rsidR="00F63B5E" w:rsidRPr="00FA551B" w:rsidRDefault="00F63B5E" w:rsidP="00F63B5E">
      <w:pPr>
        <w:spacing w:before="420" w:after="158"/>
        <w:outlineLvl w:val="3"/>
        <w:rPr>
          <w:rFonts w:ascii="Arial" w:eastAsia="Times New Roman" w:hAnsi="Arial" w:cs="Arial"/>
          <w:b/>
          <w:bCs/>
          <w:sz w:val="29"/>
          <w:szCs w:val="29"/>
          <w:lang w:eastAsia="nl-NL"/>
        </w:rPr>
      </w:pPr>
      <w:r w:rsidRPr="00FA551B">
        <w:rPr>
          <w:rFonts w:ascii="Arial" w:eastAsia="Times New Roman" w:hAnsi="Arial" w:cs="Arial"/>
          <w:b/>
          <w:bCs/>
          <w:sz w:val="29"/>
          <w:szCs w:val="29"/>
          <w:lang w:eastAsia="nl-NL"/>
        </w:rPr>
        <w:t>1. Algemene clausule</w:t>
      </w:r>
    </w:p>
    <w:p w14:paraId="52573F16" w14:textId="7C213F10" w:rsidR="00F63B5E" w:rsidRDefault="00F63B5E" w:rsidP="00F63B5E">
      <w:pPr>
        <w:spacing w:after="158"/>
        <w:rPr>
          <w:rFonts w:ascii="Open Sans" w:eastAsia="Times New Roman" w:hAnsi="Open Sans" w:cs="Open Sans"/>
          <w:sz w:val="21"/>
          <w:szCs w:val="21"/>
          <w:lang w:eastAsia="nl-NL"/>
        </w:rPr>
      </w:pPr>
      <w:r w:rsidRPr="00FA551B">
        <w:rPr>
          <w:rFonts w:ascii="Open Sans" w:eastAsia="Times New Roman" w:hAnsi="Open Sans" w:cs="Open Sans"/>
          <w:sz w:val="21"/>
          <w:szCs w:val="21"/>
          <w:lang w:eastAsia="nl-NL"/>
        </w:rPr>
        <w:t xml:space="preserve">De algemene voorwaarden van de </w:t>
      </w:r>
      <w:r w:rsidR="006F5914" w:rsidRPr="00FA551B">
        <w:rPr>
          <w:rFonts w:ascii="Open Sans" w:eastAsia="Times New Roman" w:hAnsi="Open Sans" w:cs="Open Sans"/>
          <w:sz w:val="21"/>
          <w:szCs w:val="21"/>
          <w:lang w:eastAsia="nl-NL"/>
        </w:rPr>
        <w:t>tolk</w:t>
      </w:r>
      <w:r w:rsidRPr="00FA551B">
        <w:rPr>
          <w:rFonts w:ascii="Open Sans" w:eastAsia="Times New Roman" w:hAnsi="Open Sans" w:cs="Open Sans"/>
          <w:sz w:val="21"/>
          <w:szCs w:val="21"/>
          <w:lang w:eastAsia="nl-NL"/>
        </w:rPr>
        <w:t xml:space="preserve"> hebben voorrang op die van de opdrachtgever en behoudens andersluidend en welomschreven beding doet de opdrachtgever afstand van zijn eigen algemene voorwaarden.</w:t>
      </w:r>
    </w:p>
    <w:p w14:paraId="781C224E" w14:textId="77777777" w:rsidR="00465403" w:rsidRPr="00465403" w:rsidRDefault="00465403" w:rsidP="00465403">
      <w:pPr>
        <w:spacing w:before="420" w:after="158"/>
        <w:outlineLvl w:val="3"/>
        <w:rPr>
          <w:rFonts w:ascii="Arial" w:eastAsia="Times New Roman" w:hAnsi="Arial" w:cs="Arial"/>
          <w:b/>
          <w:bCs/>
          <w:sz w:val="29"/>
          <w:szCs w:val="29"/>
          <w:lang w:eastAsia="nl-NL"/>
        </w:rPr>
      </w:pPr>
      <w:r>
        <w:rPr>
          <w:rFonts w:ascii="Arial" w:eastAsia="Times New Roman" w:hAnsi="Arial" w:cs="Arial"/>
          <w:b/>
          <w:bCs/>
          <w:sz w:val="29"/>
          <w:szCs w:val="29"/>
          <w:lang w:eastAsia="nl-NL"/>
        </w:rPr>
        <w:t>2</w:t>
      </w:r>
      <w:r w:rsidRPr="00465403">
        <w:rPr>
          <w:rFonts w:ascii="Arial" w:eastAsia="Times New Roman" w:hAnsi="Arial" w:cs="Arial"/>
          <w:b/>
          <w:bCs/>
          <w:sz w:val="29"/>
          <w:szCs w:val="29"/>
          <w:lang w:eastAsia="nl-NL"/>
        </w:rPr>
        <w:t>. Aanvaarding en bevestiging van de tolkopdracht</w:t>
      </w:r>
    </w:p>
    <w:p w14:paraId="6A5CF914" w14:textId="4BF03348" w:rsidR="00C61A4C" w:rsidRPr="00C13258" w:rsidRDefault="00C61A4C" w:rsidP="00465403">
      <w:pPr>
        <w:spacing w:after="158"/>
        <w:rPr>
          <w:rFonts w:ascii="Open Sans" w:eastAsia="Times New Roman" w:hAnsi="Open Sans" w:cs="Open Sans"/>
          <w:sz w:val="21"/>
          <w:szCs w:val="21"/>
          <w:lang w:eastAsia="nl-NL"/>
        </w:rPr>
      </w:pPr>
      <w:r w:rsidRPr="00C13258">
        <w:rPr>
          <w:rFonts w:ascii="Open Sans" w:eastAsia="Times New Roman" w:hAnsi="Open Sans" w:cs="Open Sans"/>
          <w:sz w:val="21"/>
          <w:szCs w:val="21"/>
          <w:lang w:eastAsia="nl-NL"/>
        </w:rPr>
        <w:t xml:space="preserve">Een contract wordt steeds afgesloten tussen de tolk en de </w:t>
      </w:r>
      <w:r w:rsidR="009D5D63">
        <w:rPr>
          <w:rFonts w:ascii="Open Sans" w:eastAsia="Times New Roman" w:hAnsi="Open Sans" w:cs="Open Sans"/>
          <w:sz w:val="21"/>
          <w:szCs w:val="21"/>
          <w:lang w:eastAsia="nl-NL"/>
        </w:rPr>
        <w:t>opdrachtgever</w:t>
      </w:r>
      <w:r w:rsidRPr="00C13258">
        <w:rPr>
          <w:rFonts w:ascii="Open Sans" w:eastAsia="Times New Roman" w:hAnsi="Open Sans" w:cs="Open Sans"/>
          <w:sz w:val="21"/>
          <w:szCs w:val="21"/>
          <w:lang w:eastAsia="nl-NL"/>
        </w:rPr>
        <w:t xml:space="preserve"> die financieel verantwoordelijk is voor </w:t>
      </w:r>
      <w:r w:rsidR="00D66B46">
        <w:rPr>
          <w:rFonts w:ascii="Open Sans" w:eastAsia="Times New Roman" w:hAnsi="Open Sans" w:cs="Open Sans"/>
          <w:sz w:val="21"/>
          <w:szCs w:val="21"/>
          <w:lang w:eastAsia="nl-NL"/>
        </w:rPr>
        <w:t xml:space="preserve">de </w:t>
      </w:r>
      <w:r w:rsidR="009D5D63">
        <w:rPr>
          <w:rFonts w:ascii="Open Sans" w:eastAsia="Times New Roman" w:hAnsi="Open Sans" w:cs="Open Sans"/>
          <w:sz w:val="21"/>
          <w:szCs w:val="21"/>
          <w:lang w:eastAsia="nl-NL"/>
        </w:rPr>
        <w:t>betaling van de tolkprestatie</w:t>
      </w:r>
      <w:r w:rsidRPr="00C13258">
        <w:rPr>
          <w:rFonts w:ascii="Open Sans" w:eastAsia="Times New Roman" w:hAnsi="Open Sans" w:cs="Open Sans"/>
          <w:sz w:val="21"/>
          <w:szCs w:val="21"/>
          <w:lang w:eastAsia="nl-NL"/>
        </w:rPr>
        <w:t>.</w:t>
      </w:r>
    </w:p>
    <w:p w14:paraId="6D111012" w14:textId="77777777" w:rsidR="00C47945" w:rsidRDefault="00465403" w:rsidP="00465403">
      <w:pPr>
        <w:spacing w:after="158"/>
        <w:rPr>
          <w:rFonts w:ascii="Open Sans" w:eastAsia="Times New Roman" w:hAnsi="Open Sans" w:cs="Open Sans"/>
          <w:sz w:val="21"/>
          <w:szCs w:val="21"/>
          <w:lang w:eastAsia="nl-NL"/>
        </w:rPr>
      </w:pPr>
      <w:r w:rsidRPr="00C13258">
        <w:rPr>
          <w:rFonts w:ascii="Open Sans" w:eastAsia="Times New Roman" w:hAnsi="Open Sans" w:cs="Open Sans"/>
          <w:sz w:val="21"/>
          <w:szCs w:val="21"/>
          <w:lang w:eastAsia="nl-NL"/>
        </w:rPr>
        <w:t>De opdrachtgever stelt de tolk in staat te beoordelen of hij een bepaalde opdracht kan aannemen</w:t>
      </w:r>
      <w:r w:rsidR="00C61A4C" w:rsidRPr="00C13258">
        <w:rPr>
          <w:rFonts w:ascii="Open Sans" w:eastAsia="Times New Roman" w:hAnsi="Open Sans" w:cs="Open Sans"/>
          <w:sz w:val="21"/>
          <w:szCs w:val="21"/>
          <w:lang w:eastAsia="nl-NL"/>
        </w:rPr>
        <w:t xml:space="preserve"> door precieze informatie te verschaffen over onderwerp, deelnemers, plaats en duur van de </w:t>
      </w:r>
      <w:r w:rsidR="00C13258">
        <w:rPr>
          <w:rFonts w:ascii="Open Sans" w:eastAsia="Times New Roman" w:hAnsi="Open Sans" w:cs="Open Sans"/>
          <w:sz w:val="21"/>
          <w:szCs w:val="21"/>
          <w:lang w:eastAsia="nl-NL"/>
        </w:rPr>
        <w:t>vergadering of conferentie</w:t>
      </w:r>
      <w:r w:rsidR="00DC2060">
        <w:rPr>
          <w:rFonts w:ascii="Open Sans" w:eastAsia="Times New Roman" w:hAnsi="Open Sans" w:cs="Open Sans"/>
          <w:sz w:val="21"/>
          <w:szCs w:val="21"/>
          <w:lang w:eastAsia="nl-NL"/>
        </w:rPr>
        <w:t xml:space="preserve">. </w:t>
      </w:r>
    </w:p>
    <w:p w14:paraId="0BCC6017" w14:textId="5701025E" w:rsidR="00465403" w:rsidRPr="00CC1FBA" w:rsidRDefault="00C47945" w:rsidP="00465403">
      <w:pPr>
        <w:spacing w:after="158"/>
        <w:rPr>
          <w:rFonts w:ascii="Open Sans" w:eastAsia="Times New Roman" w:hAnsi="Open Sans" w:cs="Open Sans"/>
          <w:sz w:val="21"/>
          <w:szCs w:val="21"/>
          <w:lang w:eastAsia="nl-NL"/>
        </w:rPr>
      </w:pPr>
      <w:r w:rsidRPr="00CC1FBA">
        <w:rPr>
          <w:rFonts w:ascii="Open Sans" w:eastAsia="Times New Roman" w:hAnsi="Open Sans" w:cs="Open Sans"/>
          <w:sz w:val="21"/>
          <w:szCs w:val="21"/>
          <w:lang w:eastAsia="nl-NL"/>
        </w:rPr>
        <w:t>De tolk bevestigt elke aanvaarde opdracht schriftelijk of via e-mail, ongeacht of de klant de opdracht sch</w:t>
      </w:r>
      <w:r w:rsidR="009B5440">
        <w:rPr>
          <w:rFonts w:ascii="Open Sans" w:eastAsia="Times New Roman" w:hAnsi="Open Sans" w:cs="Open Sans"/>
          <w:sz w:val="21"/>
          <w:szCs w:val="21"/>
          <w:lang w:eastAsia="nl-NL"/>
        </w:rPr>
        <w:t>r</w:t>
      </w:r>
      <w:r w:rsidRPr="00CC1FBA">
        <w:rPr>
          <w:rFonts w:ascii="Open Sans" w:eastAsia="Times New Roman" w:hAnsi="Open Sans" w:cs="Open Sans"/>
          <w:sz w:val="21"/>
          <w:szCs w:val="21"/>
          <w:lang w:eastAsia="nl-NL"/>
        </w:rPr>
        <w:t xml:space="preserve">iftelijk, via e-mail of mondeling aan de tolk heeft aangeboden. </w:t>
      </w:r>
      <w:r w:rsidR="00A00EDF" w:rsidRPr="00CC1FBA">
        <w:rPr>
          <w:rFonts w:ascii="Open Sans" w:eastAsia="Times New Roman" w:hAnsi="Open Sans" w:cs="Open Sans"/>
          <w:sz w:val="21"/>
          <w:szCs w:val="21"/>
          <w:lang w:eastAsia="nl-NL"/>
        </w:rPr>
        <w:t xml:space="preserve">Die opdrachtbevestiging geldt </w:t>
      </w:r>
      <w:r w:rsidR="009D5D63">
        <w:rPr>
          <w:rFonts w:ascii="Open Sans" w:eastAsia="Times New Roman" w:hAnsi="Open Sans" w:cs="Open Sans"/>
          <w:sz w:val="21"/>
          <w:szCs w:val="21"/>
          <w:lang w:eastAsia="nl-NL"/>
        </w:rPr>
        <w:t xml:space="preserve">samen met een kopie </w:t>
      </w:r>
      <w:r w:rsidR="009D5D63" w:rsidRPr="00C13258">
        <w:rPr>
          <w:rFonts w:ascii="Open Sans" w:eastAsia="Times New Roman" w:hAnsi="Open Sans" w:cs="Open Sans"/>
          <w:sz w:val="21"/>
          <w:szCs w:val="21"/>
          <w:lang w:eastAsia="nl-NL"/>
        </w:rPr>
        <w:t>van de</w:t>
      </w:r>
      <w:r w:rsidR="009D5D63">
        <w:rPr>
          <w:rFonts w:ascii="Open Sans" w:eastAsia="Times New Roman" w:hAnsi="Open Sans" w:cs="Open Sans"/>
          <w:sz w:val="21"/>
          <w:szCs w:val="21"/>
          <w:lang w:eastAsia="nl-NL"/>
        </w:rPr>
        <w:t>ze</w:t>
      </w:r>
      <w:r w:rsidR="009D5D63" w:rsidRPr="00C13258">
        <w:rPr>
          <w:rFonts w:ascii="Open Sans" w:eastAsia="Times New Roman" w:hAnsi="Open Sans" w:cs="Open Sans"/>
          <w:sz w:val="21"/>
          <w:szCs w:val="21"/>
          <w:lang w:eastAsia="nl-NL"/>
        </w:rPr>
        <w:t xml:space="preserve"> algemene voorwaarden </w:t>
      </w:r>
      <w:r w:rsidR="00A00EDF" w:rsidRPr="00CC1FBA">
        <w:rPr>
          <w:rFonts w:ascii="Open Sans" w:eastAsia="Times New Roman" w:hAnsi="Open Sans" w:cs="Open Sans"/>
          <w:sz w:val="21"/>
          <w:szCs w:val="21"/>
          <w:lang w:eastAsia="nl-NL"/>
        </w:rPr>
        <w:t>als contract tussen de partijen.</w:t>
      </w:r>
    </w:p>
    <w:p w14:paraId="1E1014D6" w14:textId="14968839" w:rsidR="00F63B5E" w:rsidRPr="0073264E" w:rsidRDefault="00F63B5E" w:rsidP="00F63B5E">
      <w:pPr>
        <w:spacing w:before="420" w:after="158"/>
        <w:outlineLvl w:val="3"/>
        <w:rPr>
          <w:rFonts w:ascii="Arial" w:eastAsia="Times New Roman" w:hAnsi="Arial" w:cs="Arial"/>
          <w:b/>
          <w:bCs/>
          <w:sz w:val="29"/>
          <w:szCs w:val="29"/>
          <w:lang w:eastAsia="nl-NL"/>
        </w:rPr>
      </w:pPr>
      <w:r w:rsidRPr="0073264E">
        <w:rPr>
          <w:rFonts w:ascii="Arial" w:eastAsia="Times New Roman" w:hAnsi="Arial" w:cs="Arial"/>
          <w:b/>
          <w:bCs/>
          <w:sz w:val="29"/>
          <w:szCs w:val="29"/>
          <w:lang w:eastAsia="nl-NL"/>
        </w:rPr>
        <w:t xml:space="preserve">3. </w:t>
      </w:r>
      <w:r w:rsidR="00E446E8">
        <w:rPr>
          <w:rFonts w:ascii="Arial" w:eastAsia="Times New Roman" w:hAnsi="Arial" w:cs="Arial"/>
          <w:b/>
          <w:bCs/>
          <w:sz w:val="29"/>
          <w:szCs w:val="29"/>
          <w:lang w:eastAsia="nl-NL"/>
        </w:rPr>
        <w:t>Verplichtingen en aansprakelijkheid</w:t>
      </w:r>
    </w:p>
    <w:p w14:paraId="69FC0ACA" w14:textId="33AB3BC5" w:rsidR="00C13258" w:rsidRPr="00C13258" w:rsidRDefault="00F63B5E" w:rsidP="00F63B5E">
      <w:pPr>
        <w:spacing w:after="158"/>
        <w:rPr>
          <w:rFonts w:ascii="Open Sans" w:eastAsia="Times New Roman" w:hAnsi="Open Sans" w:cs="Open Sans"/>
          <w:sz w:val="21"/>
          <w:szCs w:val="21"/>
          <w:lang w:eastAsia="nl-NL"/>
        </w:rPr>
      </w:pPr>
      <w:r w:rsidRPr="0073264E">
        <w:rPr>
          <w:rFonts w:ascii="Open Sans" w:eastAsia="Times New Roman" w:hAnsi="Open Sans" w:cs="Open Sans"/>
          <w:b/>
          <w:bCs/>
          <w:sz w:val="21"/>
          <w:szCs w:val="21"/>
          <w:lang w:eastAsia="nl-NL"/>
        </w:rPr>
        <w:t xml:space="preserve">A. Van de </w:t>
      </w:r>
      <w:r w:rsidR="006F5914" w:rsidRPr="0073264E">
        <w:rPr>
          <w:rFonts w:ascii="Open Sans" w:eastAsia="Times New Roman" w:hAnsi="Open Sans" w:cs="Open Sans"/>
          <w:b/>
          <w:bCs/>
          <w:sz w:val="21"/>
          <w:szCs w:val="21"/>
          <w:lang w:eastAsia="nl-NL"/>
        </w:rPr>
        <w:t>tolk</w:t>
      </w:r>
      <w:r w:rsidRPr="0073264E">
        <w:rPr>
          <w:rFonts w:ascii="Open Sans" w:eastAsia="Times New Roman" w:hAnsi="Open Sans" w:cs="Open Sans"/>
          <w:sz w:val="21"/>
          <w:szCs w:val="21"/>
          <w:lang w:eastAsia="nl-NL"/>
        </w:rPr>
        <w:br/>
      </w:r>
      <w:r w:rsidR="0073264E" w:rsidRPr="00C13258">
        <w:rPr>
          <w:rFonts w:ascii="Open Sans" w:eastAsia="Times New Roman" w:hAnsi="Open Sans" w:cs="Open Sans"/>
          <w:sz w:val="21"/>
          <w:szCs w:val="21"/>
          <w:lang w:eastAsia="nl-NL"/>
        </w:rPr>
        <w:t>De tolk zorgt voor een mondelinge weergave van de gesproken tekst in een andere taal. Hij is gehouden de opdracht naar best</w:t>
      </w:r>
      <w:r w:rsidR="006E3299">
        <w:rPr>
          <w:rFonts w:ascii="Open Sans" w:eastAsia="Times New Roman" w:hAnsi="Open Sans" w:cs="Open Sans"/>
          <w:sz w:val="21"/>
          <w:szCs w:val="21"/>
          <w:lang w:eastAsia="nl-NL"/>
        </w:rPr>
        <w:t>e</w:t>
      </w:r>
      <w:r w:rsidR="0073264E" w:rsidRPr="00C13258">
        <w:rPr>
          <w:rFonts w:ascii="Open Sans" w:eastAsia="Times New Roman" w:hAnsi="Open Sans" w:cs="Open Sans"/>
          <w:sz w:val="21"/>
          <w:szCs w:val="21"/>
          <w:lang w:eastAsia="nl-NL"/>
        </w:rPr>
        <w:t xml:space="preserve"> vermogen</w:t>
      </w:r>
      <w:r w:rsidR="00465403" w:rsidRPr="00C13258">
        <w:rPr>
          <w:rFonts w:ascii="Open Sans" w:eastAsia="Times New Roman" w:hAnsi="Open Sans" w:cs="Open Sans"/>
          <w:sz w:val="21"/>
          <w:szCs w:val="21"/>
          <w:lang w:eastAsia="nl-NL"/>
        </w:rPr>
        <w:t xml:space="preserve"> en met de nodige deskundigheid</w:t>
      </w:r>
      <w:r w:rsidR="0073264E" w:rsidRPr="00C13258">
        <w:rPr>
          <w:rFonts w:ascii="Open Sans" w:eastAsia="Times New Roman" w:hAnsi="Open Sans" w:cs="Open Sans"/>
          <w:sz w:val="21"/>
          <w:szCs w:val="21"/>
          <w:lang w:eastAsia="nl-NL"/>
        </w:rPr>
        <w:t xml:space="preserve"> uit te voeren.</w:t>
      </w:r>
      <w:r w:rsidR="00C13258" w:rsidRPr="00C13258">
        <w:rPr>
          <w:rFonts w:ascii="Open Sans" w:eastAsia="Times New Roman" w:hAnsi="Open Sans" w:cs="Open Sans"/>
          <w:sz w:val="21"/>
          <w:szCs w:val="21"/>
          <w:lang w:eastAsia="nl-NL"/>
        </w:rPr>
        <w:t xml:space="preserve"> Als lid van de Belgische Kamer van Vertalers en Tolken </w:t>
      </w:r>
      <w:r w:rsidR="00CE6BA3">
        <w:rPr>
          <w:rFonts w:ascii="Open Sans" w:eastAsia="Times New Roman" w:hAnsi="Open Sans" w:cs="Open Sans"/>
          <w:sz w:val="21"/>
          <w:szCs w:val="21"/>
          <w:lang w:eastAsia="nl-NL"/>
        </w:rPr>
        <w:t>streeft</w:t>
      </w:r>
      <w:r w:rsidR="00C13258" w:rsidRPr="00C13258">
        <w:rPr>
          <w:rFonts w:ascii="Open Sans" w:eastAsia="Times New Roman" w:hAnsi="Open Sans" w:cs="Open Sans"/>
          <w:sz w:val="21"/>
          <w:szCs w:val="21"/>
          <w:lang w:eastAsia="nl-NL"/>
        </w:rPr>
        <w:t xml:space="preserve"> de tolk </w:t>
      </w:r>
      <w:r w:rsidR="00CE6BA3">
        <w:rPr>
          <w:rFonts w:ascii="Open Sans" w:eastAsia="Times New Roman" w:hAnsi="Open Sans" w:cs="Open Sans"/>
          <w:sz w:val="21"/>
          <w:szCs w:val="21"/>
          <w:lang w:eastAsia="nl-NL"/>
        </w:rPr>
        <w:t>ernaar om een zo goed mogelijke kwaliteit te leveren in de gegeven omstandigheden</w:t>
      </w:r>
      <w:r w:rsidR="00E343D4">
        <w:rPr>
          <w:rFonts w:ascii="Open Sans" w:eastAsia="Times New Roman" w:hAnsi="Open Sans" w:cs="Open Sans"/>
          <w:sz w:val="21"/>
          <w:szCs w:val="21"/>
          <w:lang w:eastAsia="nl-NL"/>
        </w:rPr>
        <w:t xml:space="preserve"> (hierbij kan verwezen worden naar de website van de BKVT op </w:t>
      </w:r>
      <w:r w:rsidR="00E343D4" w:rsidRPr="00E343D4">
        <w:rPr>
          <w:rFonts w:ascii="Open Sans" w:eastAsia="Times New Roman" w:hAnsi="Open Sans" w:cs="Open Sans"/>
          <w:sz w:val="21"/>
          <w:szCs w:val="21"/>
          <w:lang w:eastAsia="nl-NL"/>
        </w:rPr>
        <w:t>https://www.cbti-bkvt.org/nl/practical-info/interpreters</w:t>
      </w:r>
      <w:r w:rsidR="00E343D4">
        <w:rPr>
          <w:rFonts w:ascii="Open Sans" w:eastAsia="Times New Roman" w:hAnsi="Open Sans" w:cs="Open Sans"/>
          <w:sz w:val="21"/>
          <w:szCs w:val="21"/>
          <w:lang w:eastAsia="nl-NL"/>
        </w:rPr>
        <w:t>)</w:t>
      </w:r>
      <w:r w:rsidR="00C806B8">
        <w:rPr>
          <w:rFonts w:ascii="Open Sans" w:eastAsia="Times New Roman" w:hAnsi="Open Sans" w:cs="Open Sans"/>
          <w:sz w:val="21"/>
          <w:szCs w:val="21"/>
          <w:lang w:eastAsia="nl-NL"/>
        </w:rPr>
        <w:t>.</w:t>
      </w:r>
    </w:p>
    <w:p w14:paraId="0536D84E" w14:textId="0D2AE0E6" w:rsidR="0039509F" w:rsidRPr="00C13258" w:rsidRDefault="0039509F" w:rsidP="00F63B5E">
      <w:pPr>
        <w:spacing w:after="158"/>
        <w:rPr>
          <w:rFonts w:ascii="Open Sans" w:eastAsia="Times New Roman" w:hAnsi="Open Sans" w:cs="Open Sans"/>
          <w:sz w:val="21"/>
          <w:szCs w:val="21"/>
          <w:lang w:eastAsia="nl-NL"/>
        </w:rPr>
      </w:pPr>
      <w:r w:rsidRPr="00C13258">
        <w:rPr>
          <w:rFonts w:ascii="Open Sans" w:eastAsia="Times New Roman" w:hAnsi="Open Sans" w:cs="Open Sans"/>
          <w:sz w:val="21"/>
          <w:szCs w:val="21"/>
          <w:lang w:eastAsia="nl-NL"/>
        </w:rPr>
        <w:t xml:space="preserve">De tolk tolkt enkel </w:t>
      </w:r>
      <w:r w:rsidR="006E3299">
        <w:rPr>
          <w:rFonts w:ascii="Open Sans" w:eastAsia="Times New Roman" w:hAnsi="Open Sans" w:cs="Open Sans"/>
          <w:sz w:val="21"/>
          <w:szCs w:val="21"/>
          <w:lang w:eastAsia="nl-NL"/>
        </w:rPr>
        <w:t xml:space="preserve">spontane </w:t>
      </w:r>
      <w:r w:rsidRPr="00C13258">
        <w:rPr>
          <w:rFonts w:ascii="Open Sans" w:eastAsia="Times New Roman" w:hAnsi="Open Sans" w:cs="Open Sans"/>
          <w:sz w:val="21"/>
          <w:szCs w:val="21"/>
          <w:lang w:eastAsia="nl-NL"/>
        </w:rPr>
        <w:t xml:space="preserve">mondelinge toespraken of bijdragen. Mocht vertolking tijdens informele momenten (pauzes, maaltijden) nodig zijn, dan dient dit vooraf te worden overeengekomen en kan hier een supplement voor worden aangerekend. Videofragmenten kunnen enkel getolkt worden wanneer de tolk het fragment vooraf heeft kunnen bekijken of het script heeft ontvangen, als het spreekdebiet van de personen in het fragment niet te hoog ligt en het geluid </w:t>
      </w:r>
      <w:r w:rsidR="00175507">
        <w:rPr>
          <w:rFonts w:ascii="Open Sans" w:eastAsia="Times New Roman" w:hAnsi="Open Sans" w:cs="Open Sans"/>
          <w:sz w:val="21"/>
          <w:szCs w:val="21"/>
          <w:lang w:eastAsia="nl-NL"/>
        </w:rPr>
        <w:t>goed hoorbaar is</w:t>
      </w:r>
      <w:r w:rsidRPr="00C13258">
        <w:rPr>
          <w:rFonts w:ascii="Open Sans" w:eastAsia="Times New Roman" w:hAnsi="Open Sans" w:cs="Open Sans"/>
          <w:sz w:val="21"/>
          <w:szCs w:val="21"/>
          <w:lang w:eastAsia="nl-NL"/>
        </w:rPr>
        <w:t xml:space="preserve"> in de headset van de tolk. </w:t>
      </w:r>
    </w:p>
    <w:p w14:paraId="2414D18C" w14:textId="77777777" w:rsidR="000E1DD9" w:rsidRPr="00C13258" w:rsidRDefault="000E1DD9" w:rsidP="00F63B5E">
      <w:pPr>
        <w:spacing w:after="158"/>
        <w:rPr>
          <w:rFonts w:ascii="Open Sans" w:eastAsia="Times New Roman" w:hAnsi="Open Sans" w:cs="Open Sans"/>
          <w:sz w:val="21"/>
          <w:szCs w:val="21"/>
          <w:lang w:eastAsia="nl-NL"/>
        </w:rPr>
      </w:pPr>
      <w:r w:rsidRPr="00C13258">
        <w:rPr>
          <w:rFonts w:ascii="Open Sans" w:eastAsia="Times New Roman" w:hAnsi="Open Sans" w:cs="Open Sans"/>
          <w:sz w:val="21"/>
          <w:szCs w:val="21"/>
          <w:lang w:eastAsia="nl-NL"/>
        </w:rPr>
        <w:t xml:space="preserve">De tolkprestatie dient louter om de communicatie tussen de verschillende partijen te bevorderen en mag niet worden beschouwd als een authentieke weergave van </w:t>
      </w:r>
      <w:r w:rsidR="00C13258" w:rsidRPr="00C13258">
        <w:rPr>
          <w:rFonts w:ascii="Open Sans" w:eastAsia="Times New Roman" w:hAnsi="Open Sans" w:cs="Open Sans"/>
          <w:sz w:val="21"/>
          <w:szCs w:val="21"/>
          <w:lang w:eastAsia="nl-NL"/>
        </w:rPr>
        <w:t>het gesprek, de vergadering of conferentie</w:t>
      </w:r>
      <w:r w:rsidRPr="00C13258">
        <w:rPr>
          <w:rFonts w:ascii="Open Sans" w:eastAsia="Times New Roman" w:hAnsi="Open Sans" w:cs="Open Sans"/>
          <w:sz w:val="21"/>
          <w:szCs w:val="21"/>
          <w:lang w:eastAsia="nl-NL"/>
        </w:rPr>
        <w:t>.</w:t>
      </w:r>
    </w:p>
    <w:p w14:paraId="4DB7BDF4" w14:textId="77777777" w:rsidR="000E1DD9" w:rsidRDefault="000E1DD9" w:rsidP="00F63B5E">
      <w:pPr>
        <w:spacing w:after="158"/>
        <w:rPr>
          <w:rFonts w:ascii="Open Sans" w:eastAsia="Times New Roman" w:hAnsi="Open Sans" w:cs="Open Sans"/>
          <w:sz w:val="21"/>
          <w:szCs w:val="21"/>
          <w:lang w:eastAsia="nl-NL"/>
        </w:rPr>
      </w:pPr>
      <w:r w:rsidRPr="00C13258">
        <w:rPr>
          <w:rFonts w:ascii="Open Sans" w:eastAsia="Times New Roman" w:hAnsi="Open Sans" w:cs="Open Sans"/>
          <w:sz w:val="21"/>
          <w:szCs w:val="21"/>
          <w:lang w:eastAsia="nl-NL"/>
        </w:rPr>
        <w:lastRenderedPageBreak/>
        <w:t>De tolk kan niet aansprakelijk worden gesteld voor schade aan de opdrachtgever of aan derden naar</w:t>
      </w:r>
      <w:r>
        <w:rPr>
          <w:rFonts w:ascii="Open Sans" w:eastAsia="Times New Roman" w:hAnsi="Open Sans" w:cs="Open Sans"/>
          <w:sz w:val="21"/>
          <w:szCs w:val="21"/>
          <w:lang w:eastAsia="nl-NL"/>
        </w:rPr>
        <w:t xml:space="preserve"> aanleiding van de te leveren of de geleverde tolkdienst, behoudens kwaad opzet of </w:t>
      </w:r>
      <w:r w:rsidR="00D1595E">
        <w:rPr>
          <w:rFonts w:ascii="Open Sans" w:eastAsia="Times New Roman" w:hAnsi="Open Sans" w:cs="Open Sans"/>
          <w:sz w:val="21"/>
          <w:szCs w:val="21"/>
          <w:lang w:eastAsia="nl-NL"/>
        </w:rPr>
        <w:t>grove schuld</w:t>
      </w:r>
      <w:r>
        <w:rPr>
          <w:rFonts w:ascii="Open Sans" w:eastAsia="Times New Roman" w:hAnsi="Open Sans" w:cs="Open Sans"/>
          <w:sz w:val="21"/>
          <w:szCs w:val="21"/>
          <w:lang w:eastAsia="nl-NL"/>
        </w:rPr>
        <w:t xml:space="preserve"> van de tolk. </w:t>
      </w:r>
    </w:p>
    <w:p w14:paraId="1CFF082B" w14:textId="79F8D50B" w:rsidR="00694E83" w:rsidRPr="001B125E" w:rsidRDefault="00D1595E" w:rsidP="00F63B5E">
      <w:pPr>
        <w:spacing w:after="158"/>
        <w:rPr>
          <w:rFonts w:ascii="Open Sans" w:eastAsia="Times New Roman" w:hAnsi="Open Sans" w:cs="Open Sans"/>
          <w:sz w:val="21"/>
          <w:szCs w:val="21"/>
          <w:lang w:eastAsia="nl-NL"/>
        </w:rPr>
      </w:pPr>
      <w:r>
        <w:rPr>
          <w:rFonts w:ascii="Open Sans" w:eastAsia="Times New Roman" w:hAnsi="Open Sans" w:cs="Open Sans"/>
          <w:sz w:val="21"/>
          <w:szCs w:val="21"/>
          <w:lang w:eastAsia="nl-NL"/>
        </w:rPr>
        <w:t xml:space="preserve">De aansprakelijkheid van de tolk kan niet worden ingeroepen voor het niet functioneren van de door de </w:t>
      </w:r>
      <w:r w:rsidRPr="00C13258">
        <w:rPr>
          <w:rFonts w:ascii="Open Sans" w:eastAsia="Times New Roman" w:hAnsi="Open Sans" w:cs="Open Sans"/>
          <w:sz w:val="21"/>
          <w:szCs w:val="21"/>
          <w:lang w:eastAsia="nl-NL"/>
        </w:rPr>
        <w:t>tolk gebruikte apparatuur (tolkencabine, audioguide)</w:t>
      </w:r>
      <w:r w:rsidR="00CE6BA3">
        <w:rPr>
          <w:rFonts w:ascii="Open Sans" w:eastAsia="Times New Roman" w:hAnsi="Open Sans" w:cs="Open Sans"/>
          <w:sz w:val="21"/>
          <w:szCs w:val="21"/>
          <w:lang w:eastAsia="nl-NL"/>
        </w:rPr>
        <w:t xml:space="preserve">, </w:t>
      </w:r>
      <w:r w:rsidR="00CE6BA3" w:rsidRPr="003C6878">
        <w:rPr>
          <w:rFonts w:ascii="Open Sans" w:eastAsia="Times New Roman" w:hAnsi="Open Sans" w:cs="Open Sans"/>
          <w:sz w:val="21"/>
          <w:szCs w:val="21"/>
          <w:lang w:eastAsia="nl-NL"/>
        </w:rPr>
        <w:t xml:space="preserve">tenzij de tolk ook de techniek aanbiedt. </w:t>
      </w:r>
      <w:r w:rsidR="003C6878" w:rsidRPr="003C6878">
        <w:rPr>
          <w:rFonts w:ascii="Open Sans" w:eastAsia="Times New Roman" w:hAnsi="Open Sans" w:cs="Open Sans"/>
          <w:sz w:val="21"/>
          <w:szCs w:val="21"/>
          <w:lang w:eastAsia="nl-NL"/>
        </w:rPr>
        <w:t xml:space="preserve">Indien de tolk </w:t>
      </w:r>
      <w:r w:rsidR="006E3299">
        <w:rPr>
          <w:rFonts w:ascii="Open Sans" w:eastAsia="Times New Roman" w:hAnsi="Open Sans" w:cs="Open Sans"/>
          <w:sz w:val="21"/>
          <w:szCs w:val="21"/>
          <w:lang w:eastAsia="nl-NL"/>
        </w:rPr>
        <w:t xml:space="preserve">in </w:t>
      </w:r>
      <w:r w:rsidR="003C6878" w:rsidRPr="003C6878">
        <w:rPr>
          <w:rFonts w:ascii="Open Sans" w:eastAsia="Times New Roman" w:hAnsi="Open Sans" w:cs="Open Sans"/>
          <w:sz w:val="21"/>
          <w:szCs w:val="21"/>
          <w:lang w:eastAsia="nl-NL"/>
        </w:rPr>
        <w:t xml:space="preserve">de techniek voorziet, dan verbindt </w:t>
      </w:r>
      <w:r w:rsidR="00E411EB">
        <w:rPr>
          <w:rFonts w:ascii="Open Sans" w:eastAsia="Times New Roman" w:hAnsi="Open Sans" w:cs="Open Sans"/>
          <w:sz w:val="21"/>
          <w:szCs w:val="21"/>
          <w:lang w:eastAsia="nl-NL"/>
        </w:rPr>
        <w:t>hij</w:t>
      </w:r>
      <w:r w:rsidR="003C6878" w:rsidRPr="003C6878">
        <w:rPr>
          <w:rFonts w:ascii="Open Sans" w:eastAsia="Times New Roman" w:hAnsi="Open Sans" w:cs="Open Sans"/>
          <w:sz w:val="21"/>
          <w:szCs w:val="21"/>
          <w:lang w:eastAsia="nl-NL"/>
        </w:rPr>
        <w:t xml:space="preserve"> zich ertoe enkel kwaliteitsvol materiaal te huren bij een betrouwbare </w:t>
      </w:r>
      <w:r w:rsidR="003C6878" w:rsidRPr="001B125E">
        <w:rPr>
          <w:rFonts w:ascii="Open Sans" w:eastAsia="Times New Roman" w:hAnsi="Open Sans" w:cs="Open Sans"/>
          <w:sz w:val="21"/>
          <w:szCs w:val="21"/>
          <w:lang w:eastAsia="nl-NL"/>
        </w:rPr>
        <w:t>leverancier</w:t>
      </w:r>
      <w:r w:rsidRPr="001B125E">
        <w:rPr>
          <w:rFonts w:ascii="Open Sans" w:eastAsia="Times New Roman" w:hAnsi="Open Sans" w:cs="Open Sans"/>
          <w:sz w:val="21"/>
          <w:szCs w:val="21"/>
          <w:lang w:eastAsia="nl-NL"/>
        </w:rPr>
        <w:t xml:space="preserve">. Deze aansprakelijkheidsbeperking geldt eveneens voor het </w:t>
      </w:r>
      <w:r w:rsidR="00694E83" w:rsidRPr="001B125E">
        <w:rPr>
          <w:rFonts w:ascii="Open Sans" w:eastAsia="Times New Roman" w:hAnsi="Open Sans" w:cs="Open Sans"/>
          <w:sz w:val="21"/>
          <w:szCs w:val="21"/>
          <w:lang w:eastAsia="nl-NL"/>
        </w:rPr>
        <w:t>simultaantolken op afstand met behulp van een online</w:t>
      </w:r>
      <w:r w:rsidR="003B0C3D" w:rsidRPr="001B125E">
        <w:rPr>
          <w:rFonts w:ascii="Open Sans" w:eastAsia="Times New Roman" w:hAnsi="Open Sans" w:cs="Open Sans"/>
          <w:sz w:val="21"/>
          <w:szCs w:val="21"/>
          <w:lang w:eastAsia="nl-NL"/>
        </w:rPr>
        <w:t xml:space="preserve"> </w:t>
      </w:r>
      <w:r w:rsidR="00694E83" w:rsidRPr="001B125E">
        <w:rPr>
          <w:rFonts w:ascii="Open Sans" w:eastAsia="Times New Roman" w:hAnsi="Open Sans" w:cs="Open Sans"/>
          <w:sz w:val="21"/>
          <w:szCs w:val="21"/>
          <w:lang w:eastAsia="nl-NL"/>
        </w:rPr>
        <w:t>platform (in een tolkstudio of vanuit het kantoor van de tolk</w:t>
      </w:r>
      <w:r w:rsidR="00C806B8" w:rsidRPr="001B125E">
        <w:rPr>
          <w:rFonts w:ascii="Open Sans" w:eastAsia="Times New Roman" w:hAnsi="Open Sans" w:cs="Open Sans"/>
          <w:sz w:val="21"/>
          <w:szCs w:val="21"/>
          <w:lang w:eastAsia="nl-NL"/>
        </w:rPr>
        <w:t xml:space="preserve">, ook wel </w:t>
      </w:r>
      <w:r w:rsidR="00694E83" w:rsidRPr="00C84930">
        <w:rPr>
          <w:rFonts w:ascii="Open Sans" w:eastAsia="Times New Roman" w:hAnsi="Open Sans" w:cs="Open Sans"/>
          <w:i/>
          <w:iCs/>
          <w:sz w:val="21"/>
          <w:szCs w:val="21"/>
          <w:lang w:eastAsia="nl-NL"/>
        </w:rPr>
        <w:t>RSI</w:t>
      </w:r>
      <w:r w:rsidR="00694E83" w:rsidRPr="001B125E">
        <w:rPr>
          <w:rFonts w:ascii="Open Sans" w:eastAsia="Times New Roman" w:hAnsi="Open Sans" w:cs="Open Sans"/>
          <w:sz w:val="21"/>
          <w:szCs w:val="21"/>
          <w:lang w:eastAsia="nl-NL"/>
        </w:rPr>
        <w:t xml:space="preserve"> </w:t>
      </w:r>
      <w:r w:rsidR="00C806B8" w:rsidRPr="001B125E">
        <w:rPr>
          <w:rFonts w:ascii="Open Sans" w:eastAsia="Times New Roman" w:hAnsi="Open Sans" w:cs="Open Sans"/>
          <w:sz w:val="21"/>
          <w:szCs w:val="21"/>
          <w:lang w:eastAsia="nl-NL"/>
        </w:rPr>
        <w:t xml:space="preserve">of </w:t>
      </w:r>
      <w:r w:rsidR="00694E83" w:rsidRPr="00C84930">
        <w:rPr>
          <w:rFonts w:ascii="Open Sans" w:eastAsia="Times New Roman" w:hAnsi="Open Sans" w:cs="Open Sans"/>
          <w:i/>
          <w:iCs/>
          <w:sz w:val="21"/>
          <w:szCs w:val="21"/>
          <w:lang w:eastAsia="nl-NL"/>
        </w:rPr>
        <w:t>Remote Simultaneous Interpreting</w:t>
      </w:r>
      <w:r w:rsidR="00C806B8" w:rsidRPr="001B125E">
        <w:rPr>
          <w:rFonts w:ascii="Open Sans" w:eastAsia="Times New Roman" w:hAnsi="Open Sans" w:cs="Open Sans"/>
          <w:sz w:val="21"/>
          <w:szCs w:val="21"/>
          <w:lang w:eastAsia="nl-NL"/>
        </w:rPr>
        <w:t xml:space="preserve"> genaamd</w:t>
      </w:r>
      <w:r w:rsidR="00694E83" w:rsidRPr="001B125E">
        <w:rPr>
          <w:rFonts w:ascii="Open Sans" w:eastAsia="Times New Roman" w:hAnsi="Open Sans" w:cs="Open Sans"/>
          <w:sz w:val="21"/>
          <w:szCs w:val="21"/>
          <w:lang w:eastAsia="nl-NL"/>
        </w:rPr>
        <w:t>)</w:t>
      </w:r>
      <w:r w:rsidRPr="001B125E">
        <w:rPr>
          <w:rFonts w:ascii="Open Sans" w:eastAsia="Times New Roman" w:hAnsi="Open Sans" w:cs="Open Sans"/>
          <w:sz w:val="21"/>
          <w:szCs w:val="21"/>
          <w:lang w:eastAsia="nl-NL"/>
        </w:rPr>
        <w:t xml:space="preserve">. In dit </w:t>
      </w:r>
      <w:r w:rsidR="009851BF" w:rsidRPr="001B125E">
        <w:rPr>
          <w:rFonts w:ascii="Open Sans" w:eastAsia="Times New Roman" w:hAnsi="Open Sans" w:cs="Open Sans"/>
          <w:sz w:val="21"/>
          <w:szCs w:val="21"/>
          <w:lang w:eastAsia="nl-NL"/>
        </w:rPr>
        <w:t xml:space="preserve">laatste </w:t>
      </w:r>
      <w:r w:rsidRPr="001B125E">
        <w:rPr>
          <w:rFonts w:ascii="Open Sans" w:eastAsia="Times New Roman" w:hAnsi="Open Sans" w:cs="Open Sans"/>
          <w:sz w:val="21"/>
          <w:szCs w:val="21"/>
          <w:lang w:eastAsia="nl-NL"/>
        </w:rPr>
        <w:t xml:space="preserve">geval geldt een </w:t>
      </w:r>
      <w:r w:rsidR="00053378" w:rsidRPr="001B125E">
        <w:rPr>
          <w:rFonts w:ascii="Open Sans" w:eastAsia="Times New Roman" w:hAnsi="Open Sans" w:cs="Open Sans"/>
          <w:sz w:val="21"/>
          <w:szCs w:val="21"/>
          <w:lang w:eastAsia="nl-NL"/>
        </w:rPr>
        <w:t xml:space="preserve">middelenverbintenis </w:t>
      </w:r>
      <w:r w:rsidRPr="001B125E">
        <w:rPr>
          <w:rFonts w:ascii="Open Sans" w:eastAsia="Times New Roman" w:hAnsi="Open Sans" w:cs="Open Sans"/>
          <w:sz w:val="21"/>
          <w:szCs w:val="21"/>
          <w:lang w:eastAsia="nl-NL"/>
        </w:rPr>
        <w:t xml:space="preserve">en verbindt de tolk zich ertoe de </w:t>
      </w:r>
      <w:r w:rsidR="003C6878" w:rsidRPr="001B125E">
        <w:rPr>
          <w:rFonts w:ascii="Open Sans" w:eastAsia="Times New Roman" w:hAnsi="Open Sans" w:cs="Open Sans"/>
          <w:sz w:val="21"/>
          <w:szCs w:val="21"/>
          <w:lang w:eastAsia="nl-NL"/>
        </w:rPr>
        <w:t xml:space="preserve">regels voor het tolken op afstand toe te passen die in de sector worden aanvaard als redelijk en professioneel </w:t>
      </w:r>
      <w:r w:rsidRPr="001B125E">
        <w:rPr>
          <w:rFonts w:ascii="Open Sans" w:eastAsia="Times New Roman" w:hAnsi="Open Sans" w:cs="Open Sans"/>
          <w:sz w:val="21"/>
          <w:szCs w:val="21"/>
          <w:lang w:eastAsia="nl-NL"/>
        </w:rPr>
        <w:t>(gebruik van een voldoende krachtige pc, bekabeld internet en een professionele headset met usb-aansluiting, maximale beperking van het omgevingslawaai), maar kan hij niet aansprakelijk worden gesteld voor technische tekortkomingen (met inbegrip van</w:t>
      </w:r>
      <w:r w:rsidR="00C806B8" w:rsidRPr="001B125E">
        <w:rPr>
          <w:rFonts w:ascii="Open Sans" w:eastAsia="Times New Roman" w:hAnsi="Open Sans" w:cs="Open Sans"/>
          <w:sz w:val="21"/>
          <w:szCs w:val="21"/>
          <w:lang w:eastAsia="nl-NL"/>
        </w:rPr>
        <w:t>,</w:t>
      </w:r>
      <w:r w:rsidRPr="001B125E">
        <w:rPr>
          <w:rFonts w:ascii="Open Sans" w:eastAsia="Times New Roman" w:hAnsi="Open Sans" w:cs="Open Sans"/>
          <w:sz w:val="21"/>
          <w:szCs w:val="21"/>
          <w:lang w:eastAsia="nl-NL"/>
        </w:rPr>
        <w:t xml:space="preserve"> maar niet beperkt tot</w:t>
      </w:r>
      <w:r w:rsidR="00C806B8" w:rsidRPr="001B125E">
        <w:rPr>
          <w:rFonts w:ascii="Open Sans" w:eastAsia="Times New Roman" w:hAnsi="Open Sans" w:cs="Open Sans"/>
          <w:sz w:val="21"/>
          <w:szCs w:val="21"/>
          <w:lang w:eastAsia="nl-NL"/>
        </w:rPr>
        <w:t>,</w:t>
      </w:r>
      <w:r w:rsidRPr="001B125E">
        <w:rPr>
          <w:rFonts w:ascii="Open Sans" w:eastAsia="Times New Roman" w:hAnsi="Open Sans" w:cs="Open Sans"/>
          <w:sz w:val="21"/>
          <w:szCs w:val="21"/>
          <w:lang w:eastAsia="nl-NL"/>
        </w:rPr>
        <w:t xml:space="preserve"> storingen </w:t>
      </w:r>
      <w:r w:rsidR="003D58BD" w:rsidRPr="001B125E">
        <w:rPr>
          <w:rFonts w:ascii="Open Sans" w:eastAsia="Times New Roman" w:hAnsi="Open Sans" w:cs="Open Sans"/>
          <w:sz w:val="21"/>
          <w:szCs w:val="21"/>
          <w:lang w:eastAsia="nl-NL"/>
        </w:rPr>
        <w:t>van de internetverbinding</w:t>
      </w:r>
      <w:r w:rsidRPr="001B125E">
        <w:rPr>
          <w:rFonts w:ascii="Open Sans" w:eastAsia="Times New Roman" w:hAnsi="Open Sans" w:cs="Open Sans"/>
          <w:sz w:val="21"/>
          <w:szCs w:val="21"/>
          <w:lang w:eastAsia="nl-NL"/>
        </w:rPr>
        <w:t xml:space="preserve">, uitvallen van eigen computer, </w:t>
      </w:r>
      <w:r w:rsidR="00212965" w:rsidRPr="001B125E">
        <w:rPr>
          <w:rFonts w:ascii="Open Sans" w:eastAsia="Times New Roman" w:hAnsi="Open Sans" w:cs="Open Sans"/>
          <w:sz w:val="21"/>
          <w:szCs w:val="21"/>
          <w:lang w:eastAsia="nl-NL"/>
        </w:rPr>
        <w:t xml:space="preserve">het </w:t>
      </w:r>
      <w:r w:rsidR="00A42F01">
        <w:rPr>
          <w:rFonts w:eastAsia="Times New Roman"/>
        </w:rPr>
        <w:t>niet</w:t>
      </w:r>
      <w:r w:rsidR="00A42F01">
        <w:rPr>
          <w:rFonts w:eastAsia="Times New Roman"/>
        </w:rPr>
        <w:t xml:space="preserve"> </w:t>
      </w:r>
      <w:r w:rsidR="00212965" w:rsidRPr="001B125E">
        <w:rPr>
          <w:rFonts w:ascii="Open Sans" w:eastAsia="Times New Roman" w:hAnsi="Open Sans" w:cs="Open Sans"/>
          <w:sz w:val="21"/>
          <w:szCs w:val="21"/>
          <w:lang w:eastAsia="nl-NL"/>
        </w:rPr>
        <w:t xml:space="preserve">adequaat functioneren van het gebruikte platform, </w:t>
      </w:r>
      <w:r w:rsidRPr="001B125E">
        <w:rPr>
          <w:rFonts w:ascii="Open Sans" w:eastAsia="Times New Roman" w:hAnsi="Open Sans" w:cs="Open Sans"/>
          <w:sz w:val="21"/>
          <w:szCs w:val="21"/>
          <w:lang w:eastAsia="nl-NL"/>
        </w:rPr>
        <w:t>toevallig omgevingslawaai</w:t>
      </w:r>
      <w:r w:rsidR="002E2F35">
        <w:rPr>
          <w:rFonts w:ascii="Open Sans" w:eastAsia="Times New Roman" w:hAnsi="Open Sans" w:cs="Open Sans"/>
          <w:sz w:val="21"/>
          <w:szCs w:val="21"/>
          <w:lang w:eastAsia="nl-NL"/>
        </w:rPr>
        <w:t>, zoals wegenwerken</w:t>
      </w:r>
      <w:r w:rsidR="00175507">
        <w:rPr>
          <w:rFonts w:ascii="Open Sans" w:eastAsia="Times New Roman" w:hAnsi="Open Sans" w:cs="Open Sans"/>
          <w:sz w:val="21"/>
          <w:szCs w:val="21"/>
          <w:lang w:eastAsia="nl-NL"/>
        </w:rPr>
        <w:t>, enz.</w:t>
      </w:r>
      <w:r w:rsidRPr="001B125E">
        <w:rPr>
          <w:rFonts w:ascii="Open Sans" w:eastAsia="Times New Roman" w:hAnsi="Open Sans" w:cs="Open Sans"/>
          <w:sz w:val="21"/>
          <w:szCs w:val="21"/>
          <w:lang w:eastAsia="nl-NL"/>
        </w:rPr>
        <w:t>).</w:t>
      </w:r>
      <w:r w:rsidR="00212965" w:rsidRPr="001B125E">
        <w:rPr>
          <w:rFonts w:ascii="Open Sans" w:eastAsia="Times New Roman" w:hAnsi="Open Sans" w:cs="Open Sans"/>
          <w:sz w:val="21"/>
          <w:szCs w:val="21"/>
          <w:lang w:eastAsia="nl-NL"/>
        </w:rPr>
        <w:t xml:space="preserve"> Als de geluids- of beeldkwaliteit het de tolk onmogelijk maakt om verder te tolken, heeft de tolk het recht dit aan te geven en zijn vertolking te onderbreken, zonder dat hij daarvoor aansprakelijk kan worden gesteld. </w:t>
      </w:r>
    </w:p>
    <w:p w14:paraId="4FB931F5" w14:textId="78334F78" w:rsidR="00F63B5E" w:rsidRPr="001B125E" w:rsidRDefault="00F63B5E" w:rsidP="00F63B5E">
      <w:pPr>
        <w:spacing w:after="158"/>
        <w:rPr>
          <w:rFonts w:ascii="Open Sans" w:eastAsia="Times New Roman" w:hAnsi="Open Sans" w:cs="Open Sans"/>
          <w:sz w:val="21"/>
          <w:szCs w:val="21"/>
          <w:lang w:eastAsia="nl-NL"/>
        </w:rPr>
      </w:pPr>
      <w:r w:rsidRPr="001B125E">
        <w:rPr>
          <w:rFonts w:ascii="Open Sans" w:eastAsia="Times New Roman" w:hAnsi="Open Sans" w:cs="Open Sans"/>
          <w:sz w:val="21"/>
          <w:szCs w:val="21"/>
          <w:lang w:eastAsia="nl-NL"/>
        </w:rPr>
        <w:t xml:space="preserve">De </w:t>
      </w:r>
      <w:r w:rsidR="00465403" w:rsidRPr="001B125E">
        <w:rPr>
          <w:rFonts w:ascii="Open Sans" w:eastAsia="Times New Roman" w:hAnsi="Open Sans" w:cs="Open Sans"/>
          <w:sz w:val="21"/>
          <w:szCs w:val="21"/>
          <w:lang w:eastAsia="nl-NL"/>
        </w:rPr>
        <w:t>tolk</w:t>
      </w:r>
      <w:r w:rsidRPr="001B125E">
        <w:rPr>
          <w:rFonts w:ascii="Open Sans" w:eastAsia="Times New Roman" w:hAnsi="Open Sans" w:cs="Open Sans"/>
          <w:sz w:val="21"/>
          <w:szCs w:val="21"/>
          <w:lang w:eastAsia="nl-NL"/>
        </w:rPr>
        <w:t xml:space="preserve"> is niet </w:t>
      </w:r>
      <w:bookmarkStart w:id="0" w:name="OLE_LINK1"/>
      <w:r w:rsidRPr="001B125E">
        <w:rPr>
          <w:rFonts w:ascii="Open Sans" w:eastAsia="Times New Roman" w:hAnsi="Open Sans" w:cs="Open Sans"/>
          <w:sz w:val="21"/>
          <w:szCs w:val="21"/>
          <w:lang w:eastAsia="nl-NL"/>
        </w:rPr>
        <w:t>aansprakelijk</w:t>
      </w:r>
      <w:bookmarkEnd w:id="0"/>
      <w:r w:rsidRPr="001B125E">
        <w:rPr>
          <w:rFonts w:ascii="Open Sans" w:eastAsia="Times New Roman" w:hAnsi="Open Sans" w:cs="Open Sans"/>
          <w:sz w:val="21"/>
          <w:szCs w:val="21"/>
          <w:lang w:eastAsia="nl-NL"/>
        </w:rPr>
        <w:t>, wanneer vertraging in de uitvoering van het werk te wijten is aan ziekte, ongeval, tijdelijke arbeidsongeschiktheid of overmacht in het algemeen</w:t>
      </w:r>
      <w:r w:rsidR="00F42B32" w:rsidRPr="001B125E">
        <w:rPr>
          <w:rFonts w:ascii="Open Sans" w:eastAsia="Times New Roman" w:hAnsi="Open Sans" w:cs="Open Sans"/>
          <w:sz w:val="21"/>
          <w:szCs w:val="21"/>
          <w:lang w:eastAsia="nl-NL"/>
        </w:rPr>
        <w:t xml:space="preserve"> (met inbegrip van maar niet beperkt tot: stakingen, manifestaties, vertraging van vliegtuig of trein, politieke instabiliteit, terroristische dreiging, uitzonderlijke verkeers- of weersomstandigheden</w:t>
      </w:r>
      <w:r w:rsidR="009B3028" w:rsidRPr="001B125E">
        <w:rPr>
          <w:rFonts w:ascii="Open Sans" w:eastAsia="Times New Roman" w:hAnsi="Open Sans" w:cs="Open Sans"/>
          <w:sz w:val="21"/>
          <w:szCs w:val="21"/>
          <w:lang w:eastAsia="nl-NL"/>
        </w:rPr>
        <w:t>, pandemie</w:t>
      </w:r>
      <w:r w:rsidR="00F42B32" w:rsidRPr="001B125E">
        <w:rPr>
          <w:rFonts w:ascii="Open Sans" w:eastAsia="Times New Roman" w:hAnsi="Open Sans" w:cs="Open Sans"/>
          <w:sz w:val="21"/>
          <w:szCs w:val="21"/>
          <w:lang w:eastAsia="nl-NL"/>
        </w:rPr>
        <w:t xml:space="preserve">). </w:t>
      </w:r>
      <w:r w:rsidRPr="001B125E">
        <w:rPr>
          <w:rFonts w:ascii="Open Sans" w:eastAsia="Times New Roman" w:hAnsi="Open Sans" w:cs="Open Sans"/>
          <w:sz w:val="21"/>
          <w:szCs w:val="21"/>
          <w:lang w:eastAsia="nl-NL"/>
        </w:rPr>
        <w:t xml:space="preserve">De </w:t>
      </w:r>
      <w:r w:rsidR="00465403" w:rsidRPr="001B125E">
        <w:rPr>
          <w:rFonts w:ascii="Open Sans" w:eastAsia="Times New Roman" w:hAnsi="Open Sans" w:cs="Open Sans"/>
          <w:sz w:val="21"/>
          <w:szCs w:val="21"/>
          <w:lang w:eastAsia="nl-NL"/>
        </w:rPr>
        <w:t>tolk</w:t>
      </w:r>
      <w:r w:rsidRPr="001B125E">
        <w:rPr>
          <w:rFonts w:ascii="Open Sans" w:eastAsia="Times New Roman" w:hAnsi="Open Sans" w:cs="Open Sans"/>
          <w:sz w:val="21"/>
          <w:szCs w:val="21"/>
          <w:lang w:eastAsia="nl-NL"/>
        </w:rPr>
        <w:t xml:space="preserve"> moet dit wel binnen een redelijke termijn melden aan zijn opdrachtgever.</w:t>
      </w:r>
    </w:p>
    <w:p w14:paraId="7B78075D" w14:textId="3FF11F81" w:rsidR="00822FDC" w:rsidRPr="001B125E" w:rsidRDefault="00822FDC" w:rsidP="00F63B5E">
      <w:pPr>
        <w:spacing w:after="158"/>
        <w:rPr>
          <w:rFonts w:ascii="Open Sans" w:eastAsia="Times New Roman" w:hAnsi="Open Sans" w:cs="Open Sans"/>
          <w:sz w:val="21"/>
          <w:szCs w:val="21"/>
          <w:lang w:eastAsia="nl-NL"/>
        </w:rPr>
      </w:pPr>
      <w:r w:rsidRPr="001B125E">
        <w:rPr>
          <w:rFonts w:ascii="Open Sans" w:eastAsia="Times New Roman" w:hAnsi="Open Sans" w:cs="Open Sans"/>
          <w:sz w:val="21"/>
          <w:szCs w:val="21"/>
          <w:lang w:eastAsia="nl-NL"/>
        </w:rPr>
        <w:t>In ieder geval is de aansprakelijkheid van de tolk beperkt tot het bedrag van het afgesproken honorarium, of in voorkomend geval tot het maximumbedrag van de aansprakelijkheidsverzekering</w:t>
      </w:r>
      <w:r w:rsidR="003C6878" w:rsidRPr="001B125E">
        <w:rPr>
          <w:rFonts w:ascii="Open Sans" w:eastAsia="Times New Roman" w:hAnsi="Open Sans" w:cs="Open Sans"/>
          <w:sz w:val="21"/>
          <w:szCs w:val="21"/>
          <w:lang w:eastAsia="nl-NL"/>
        </w:rPr>
        <w:t>. De vrijstelling van dergelijke polis wordt gedragen door de opdrachtgever.</w:t>
      </w:r>
    </w:p>
    <w:p w14:paraId="6DE770F4" w14:textId="3DA1A4F9" w:rsidR="00B35468" w:rsidRPr="001B125E" w:rsidRDefault="00B35468" w:rsidP="00F63B5E">
      <w:pPr>
        <w:spacing w:after="158"/>
        <w:rPr>
          <w:rFonts w:ascii="Open Sans" w:eastAsia="Times New Roman" w:hAnsi="Open Sans" w:cs="Open Sans"/>
          <w:b/>
          <w:bCs/>
          <w:sz w:val="21"/>
          <w:szCs w:val="21"/>
          <w:lang w:eastAsia="nl-NL"/>
        </w:rPr>
      </w:pPr>
      <w:r w:rsidRPr="001B125E">
        <w:rPr>
          <w:rFonts w:ascii="Open Sans" w:eastAsia="Times New Roman" w:hAnsi="Open Sans" w:cs="Open Sans"/>
          <w:b/>
          <w:bCs/>
          <w:sz w:val="21"/>
          <w:szCs w:val="21"/>
          <w:lang w:eastAsia="nl-NL"/>
        </w:rPr>
        <w:t>Beroepsgeheim, vertrouwelijkheid en verwerking van persoonsgegevens</w:t>
      </w:r>
    </w:p>
    <w:p w14:paraId="45F22EE4" w14:textId="2233AE3E" w:rsidR="00B35468" w:rsidRPr="001B125E" w:rsidRDefault="00B35468" w:rsidP="00B35468">
      <w:pPr>
        <w:spacing w:after="158"/>
        <w:rPr>
          <w:rFonts w:ascii="Open Sans" w:eastAsia="Times New Roman" w:hAnsi="Open Sans" w:cs="Open Sans"/>
          <w:sz w:val="21"/>
          <w:szCs w:val="21"/>
          <w:lang w:eastAsia="nl-NL"/>
        </w:rPr>
      </w:pPr>
      <w:r w:rsidRPr="001B125E">
        <w:rPr>
          <w:rFonts w:ascii="Open Sans" w:eastAsia="Times New Roman" w:hAnsi="Open Sans" w:cs="Open Sans"/>
          <w:sz w:val="21"/>
          <w:szCs w:val="21"/>
          <w:lang w:eastAsia="nl-NL"/>
        </w:rPr>
        <w:t xml:space="preserve">De tolk is gebonden door het beroepsgeheim. Hij zal alle door de opdrachtgever beschikbaar gestelde en niet publiek toegankelijke informatie strikt vertrouwelijk behandelen. De aansprakelijkheid van de tolk kan echter niet worden ingeroepen voor verlies of beschadiging van ter beschikking gestelde documenten of informatie, behoudens kwaad opzet of grove schuld van de tolk. Verder kan de tolk niet aansprakelijk worden gesteld voor ongeoorloofde toegang tot persoonlijke of vertrouwelijke gegevens wanneer die toegang </w:t>
      </w:r>
      <w:r w:rsidR="00B07909" w:rsidRPr="001B125E">
        <w:rPr>
          <w:rFonts w:ascii="Open Sans" w:eastAsia="Times New Roman" w:hAnsi="Open Sans" w:cs="Open Sans"/>
          <w:sz w:val="21"/>
          <w:szCs w:val="21"/>
          <w:lang w:eastAsia="nl-NL"/>
        </w:rPr>
        <w:t xml:space="preserve">werd verkregen </w:t>
      </w:r>
      <w:r w:rsidRPr="001B125E">
        <w:rPr>
          <w:rFonts w:ascii="Open Sans" w:eastAsia="Times New Roman" w:hAnsi="Open Sans" w:cs="Open Sans"/>
          <w:sz w:val="21"/>
          <w:szCs w:val="21"/>
          <w:lang w:eastAsia="nl-NL"/>
        </w:rPr>
        <w:t xml:space="preserve">buiten zijn medeweten of op een manier die buiten zijn controle valt. </w:t>
      </w:r>
    </w:p>
    <w:p w14:paraId="7D42C449" w14:textId="7844C2A2" w:rsidR="00B35468" w:rsidRPr="00B35468" w:rsidRDefault="00B35468" w:rsidP="00F63B5E">
      <w:pPr>
        <w:spacing w:after="158"/>
        <w:rPr>
          <w:rFonts w:ascii="Open Sans" w:eastAsia="Times New Roman" w:hAnsi="Open Sans" w:cs="Open Sans"/>
          <w:sz w:val="21"/>
          <w:szCs w:val="21"/>
          <w:lang w:eastAsia="nl-NL"/>
        </w:rPr>
      </w:pPr>
      <w:r w:rsidRPr="001B125E">
        <w:rPr>
          <w:rFonts w:ascii="Open Sans" w:eastAsia="Times New Roman" w:hAnsi="Open Sans" w:cs="Open Sans"/>
          <w:sz w:val="21"/>
          <w:szCs w:val="21"/>
          <w:lang w:eastAsia="nl-NL"/>
        </w:rPr>
        <w:t xml:space="preserve">De tolk verbindt zich ertoe de bepalingen van de Algemene Verordening Gegevensbescherming </w:t>
      </w:r>
      <w:r w:rsidRPr="003C6878">
        <w:rPr>
          <w:rFonts w:ascii="Open Sans" w:eastAsia="Times New Roman" w:hAnsi="Open Sans" w:cs="Open Sans"/>
          <w:sz w:val="21"/>
          <w:szCs w:val="21"/>
          <w:lang w:eastAsia="nl-NL"/>
        </w:rPr>
        <w:t>(EU) 2016/679 na te leven. In het bijzonder verwerkt de tolk enkel die persoonsgegevens die noodzakelijk zijn voor de uitvoering van de overeenkomst. Persoonsgegevens worden slechts bewaard voor zo lang als nodig is voor het doel</w:t>
      </w:r>
      <w:r w:rsidR="009D2797" w:rsidRPr="003C6878">
        <w:rPr>
          <w:rFonts w:ascii="Open Sans" w:eastAsia="Times New Roman" w:hAnsi="Open Sans" w:cs="Open Sans"/>
          <w:sz w:val="21"/>
          <w:szCs w:val="21"/>
          <w:lang w:eastAsia="nl-NL"/>
        </w:rPr>
        <w:t xml:space="preserve"> </w:t>
      </w:r>
      <w:r w:rsidRPr="003C6878">
        <w:rPr>
          <w:rFonts w:ascii="Open Sans" w:eastAsia="Times New Roman" w:hAnsi="Open Sans" w:cs="Open Sans"/>
          <w:sz w:val="21"/>
          <w:szCs w:val="21"/>
          <w:lang w:eastAsia="nl-NL"/>
        </w:rPr>
        <w:t xml:space="preserve">waarvoor de persoonsgegevens worden verwerkt. De betrokkene heeft het recht om de tolk te verzoeken om inzage en rectificatie of wissing van de </w:t>
      </w:r>
      <w:r w:rsidRPr="003C6878">
        <w:rPr>
          <w:rFonts w:ascii="Open Sans" w:eastAsia="Times New Roman" w:hAnsi="Open Sans" w:cs="Open Sans"/>
          <w:sz w:val="21"/>
          <w:szCs w:val="21"/>
          <w:lang w:eastAsia="nl-NL"/>
        </w:rPr>
        <w:lastRenderedPageBreak/>
        <w:t>persoonsgegevens</w:t>
      </w:r>
      <w:r w:rsidR="00D80B89" w:rsidRPr="003C6878">
        <w:rPr>
          <w:rFonts w:ascii="Open Sans" w:eastAsia="Times New Roman" w:hAnsi="Open Sans" w:cs="Open Sans"/>
          <w:sz w:val="21"/>
          <w:szCs w:val="21"/>
          <w:lang w:eastAsia="nl-NL"/>
        </w:rPr>
        <w:t>, dit laatste enkel</w:t>
      </w:r>
      <w:r w:rsidR="009D2797" w:rsidRPr="003C6878">
        <w:rPr>
          <w:rFonts w:ascii="Open Sans" w:eastAsia="Times New Roman" w:hAnsi="Open Sans" w:cs="Open Sans"/>
          <w:sz w:val="21"/>
          <w:szCs w:val="21"/>
          <w:lang w:eastAsia="nl-NL"/>
        </w:rPr>
        <w:t xml:space="preserve"> op voorwaarde dat de verwerking van de persoonsgegevens geen ander legitiem doel heeft</w:t>
      </w:r>
      <w:r w:rsidRPr="003C6878">
        <w:rPr>
          <w:rFonts w:ascii="Open Sans" w:eastAsia="Times New Roman" w:hAnsi="Open Sans" w:cs="Open Sans"/>
          <w:sz w:val="21"/>
          <w:szCs w:val="21"/>
          <w:lang w:eastAsia="nl-NL"/>
        </w:rPr>
        <w:t>.</w:t>
      </w:r>
    </w:p>
    <w:p w14:paraId="39706A24" w14:textId="5C86EDBA" w:rsidR="00212965" w:rsidRPr="001B125E" w:rsidRDefault="00F63B5E" w:rsidP="00F63B5E">
      <w:pPr>
        <w:spacing w:after="158"/>
        <w:rPr>
          <w:rFonts w:ascii="Open Sans" w:eastAsia="Times New Roman" w:hAnsi="Open Sans" w:cs="Open Sans"/>
          <w:sz w:val="21"/>
          <w:szCs w:val="21"/>
          <w:lang w:eastAsia="nl-NL"/>
        </w:rPr>
      </w:pPr>
      <w:r w:rsidRPr="001B125E">
        <w:rPr>
          <w:rFonts w:ascii="Open Sans" w:eastAsia="Times New Roman" w:hAnsi="Open Sans" w:cs="Open Sans"/>
          <w:b/>
          <w:bCs/>
          <w:sz w:val="21"/>
          <w:szCs w:val="21"/>
          <w:lang w:eastAsia="nl-NL"/>
        </w:rPr>
        <w:t>B. Van de opdrachtgever</w:t>
      </w:r>
      <w:r w:rsidRPr="001B125E">
        <w:rPr>
          <w:rFonts w:ascii="Open Sans" w:eastAsia="Times New Roman" w:hAnsi="Open Sans" w:cs="Open Sans"/>
          <w:sz w:val="21"/>
          <w:szCs w:val="21"/>
          <w:lang w:eastAsia="nl-NL"/>
        </w:rPr>
        <w:br/>
      </w:r>
      <w:r w:rsidR="00212965" w:rsidRPr="001B125E">
        <w:rPr>
          <w:rFonts w:ascii="Open Sans" w:eastAsia="Times New Roman" w:hAnsi="Open Sans" w:cs="Open Sans"/>
          <w:sz w:val="21"/>
          <w:szCs w:val="21"/>
          <w:lang w:eastAsia="nl-NL"/>
        </w:rPr>
        <w:t xml:space="preserve">De opdrachtgever dient </w:t>
      </w:r>
      <w:r w:rsidR="009D5D63">
        <w:rPr>
          <w:rFonts w:ascii="Open Sans" w:eastAsia="Times New Roman" w:hAnsi="Open Sans" w:cs="Open Sans"/>
          <w:sz w:val="21"/>
          <w:szCs w:val="21"/>
          <w:lang w:eastAsia="nl-NL"/>
        </w:rPr>
        <w:t>ervoor</w:t>
      </w:r>
      <w:r w:rsidR="00212965" w:rsidRPr="001B125E">
        <w:rPr>
          <w:rFonts w:ascii="Open Sans" w:eastAsia="Times New Roman" w:hAnsi="Open Sans" w:cs="Open Sans"/>
          <w:sz w:val="21"/>
          <w:szCs w:val="21"/>
          <w:lang w:eastAsia="nl-NL"/>
        </w:rPr>
        <w:t xml:space="preserve"> zorgen </w:t>
      </w:r>
      <w:r w:rsidR="009D5D63">
        <w:rPr>
          <w:rFonts w:ascii="Open Sans" w:eastAsia="Times New Roman" w:hAnsi="Open Sans" w:cs="Open Sans"/>
          <w:sz w:val="21"/>
          <w:szCs w:val="21"/>
          <w:lang w:eastAsia="nl-NL"/>
        </w:rPr>
        <w:t>dat de tolk zijn diensten in</w:t>
      </w:r>
      <w:r w:rsidR="00212965" w:rsidRPr="001B125E">
        <w:rPr>
          <w:rFonts w:ascii="Open Sans" w:eastAsia="Times New Roman" w:hAnsi="Open Sans" w:cs="Open Sans"/>
          <w:sz w:val="21"/>
          <w:szCs w:val="21"/>
          <w:lang w:eastAsia="nl-NL"/>
        </w:rPr>
        <w:t xml:space="preserve"> </w:t>
      </w:r>
      <w:r w:rsidR="009D5D63">
        <w:rPr>
          <w:rFonts w:ascii="Open Sans" w:eastAsia="Times New Roman" w:hAnsi="Open Sans" w:cs="Open Sans"/>
          <w:sz w:val="21"/>
          <w:szCs w:val="21"/>
          <w:lang w:eastAsia="nl-NL"/>
        </w:rPr>
        <w:t>optimale</w:t>
      </w:r>
      <w:r w:rsidR="00212965" w:rsidRPr="001B125E">
        <w:rPr>
          <w:rFonts w:ascii="Open Sans" w:eastAsia="Times New Roman" w:hAnsi="Open Sans" w:cs="Open Sans"/>
          <w:sz w:val="21"/>
          <w:szCs w:val="21"/>
          <w:lang w:eastAsia="nl-NL"/>
        </w:rPr>
        <w:t xml:space="preserve"> omstandigheden </w:t>
      </w:r>
      <w:r w:rsidR="009D5D63">
        <w:rPr>
          <w:rFonts w:ascii="Open Sans" w:eastAsia="Times New Roman" w:hAnsi="Open Sans" w:cs="Open Sans"/>
          <w:sz w:val="21"/>
          <w:szCs w:val="21"/>
          <w:lang w:eastAsia="nl-NL"/>
        </w:rPr>
        <w:t>kan</w:t>
      </w:r>
      <w:r w:rsidR="00212965" w:rsidRPr="001B125E">
        <w:rPr>
          <w:rFonts w:ascii="Open Sans" w:eastAsia="Times New Roman" w:hAnsi="Open Sans" w:cs="Open Sans"/>
          <w:sz w:val="21"/>
          <w:szCs w:val="21"/>
          <w:lang w:eastAsia="nl-NL"/>
        </w:rPr>
        <w:t xml:space="preserve"> verricht</w:t>
      </w:r>
      <w:r w:rsidR="009D5D63">
        <w:rPr>
          <w:rFonts w:ascii="Open Sans" w:eastAsia="Times New Roman" w:hAnsi="Open Sans" w:cs="Open Sans"/>
          <w:sz w:val="21"/>
          <w:szCs w:val="21"/>
          <w:lang w:eastAsia="nl-NL"/>
        </w:rPr>
        <w:t>en</w:t>
      </w:r>
      <w:r w:rsidR="00212965" w:rsidRPr="001B125E">
        <w:rPr>
          <w:rFonts w:ascii="Open Sans" w:eastAsia="Times New Roman" w:hAnsi="Open Sans" w:cs="Open Sans"/>
          <w:sz w:val="21"/>
          <w:szCs w:val="21"/>
          <w:lang w:eastAsia="nl-NL"/>
        </w:rPr>
        <w:t xml:space="preserve">. Afhankelijk van de overeenkomst die tussen opdrachtgever en tolk wordt aangegaan, zorgt hij voor </w:t>
      </w:r>
      <w:r w:rsidR="00E343D4">
        <w:rPr>
          <w:rFonts w:ascii="Open Sans" w:eastAsia="Times New Roman" w:hAnsi="Open Sans" w:cs="Open Sans"/>
          <w:sz w:val="21"/>
          <w:szCs w:val="21"/>
          <w:lang w:eastAsia="nl-NL"/>
        </w:rPr>
        <w:t>professionele en hoogwaardige</w:t>
      </w:r>
      <w:r w:rsidR="00212965" w:rsidRPr="001B125E">
        <w:rPr>
          <w:rFonts w:ascii="Open Sans" w:eastAsia="Times New Roman" w:hAnsi="Open Sans" w:cs="Open Sans"/>
          <w:sz w:val="21"/>
          <w:szCs w:val="21"/>
          <w:lang w:eastAsia="nl-NL"/>
        </w:rPr>
        <w:t xml:space="preserve"> infrastructuur (</w:t>
      </w:r>
      <w:r w:rsidR="00E343D4">
        <w:rPr>
          <w:rFonts w:ascii="Open Sans" w:eastAsia="Times New Roman" w:hAnsi="Open Sans" w:cs="Open Sans"/>
          <w:sz w:val="21"/>
          <w:szCs w:val="21"/>
          <w:lang w:eastAsia="nl-NL"/>
        </w:rPr>
        <w:t xml:space="preserve">de BKVT beschikt over een lijst met gekende professionele installateurs in België): </w:t>
      </w:r>
      <w:r w:rsidR="00212965" w:rsidRPr="001B125E">
        <w:rPr>
          <w:rFonts w:ascii="Open Sans" w:eastAsia="Times New Roman" w:hAnsi="Open Sans" w:cs="Open Sans"/>
          <w:sz w:val="21"/>
          <w:szCs w:val="21"/>
          <w:lang w:eastAsia="nl-NL"/>
        </w:rPr>
        <w:t xml:space="preserve">tolkcabine met </w:t>
      </w:r>
      <w:r w:rsidR="003D58BD" w:rsidRPr="001B125E">
        <w:rPr>
          <w:rFonts w:ascii="Open Sans" w:eastAsia="Times New Roman" w:hAnsi="Open Sans" w:cs="Open Sans"/>
          <w:sz w:val="21"/>
          <w:szCs w:val="21"/>
          <w:lang w:eastAsia="nl-NL"/>
        </w:rPr>
        <w:t>toebehoren</w:t>
      </w:r>
      <w:r w:rsidR="00212965" w:rsidRPr="001B125E">
        <w:rPr>
          <w:rFonts w:ascii="Open Sans" w:eastAsia="Times New Roman" w:hAnsi="Open Sans" w:cs="Open Sans"/>
          <w:sz w:val="21"/>
          <w:szCs w:val="21"/>
          <w:lang w:eastAsia="nl-NL"/>
        </w:rPr>
        <w:t>, audioguide, online platform.</w:t>
      </w:r>
      <w:r w:rsidR="00F834E4" w:rsidRPr="001B125E">
        <w:rPr>
          <w:rFonts w:ascii="Open Sans" w:eastAsia="Times New Roman" w:hAnsi="Open Sans" w:cs="Open Sans"/>
          <w:sz w:val="21"/>
          <w:szCs w:val="21"/>
          <w:lang w:eastAsia="nl-NL"/>
        </w:rPr>
        <w:t xml:space="preserve"> Bij </w:t>
      </w:r>
      <w:r w:rsidR="00694E83" w:rsidRPr="001B125E">
        <w:rPr>
          <w:rFonts w:ascii="Open Sans" w:eastAsia="Times New Roman" w:hAnsi="Open Sans" w:cs="Open Sans"/>
          <w:sz w:val="21"/>
          <w:szCs w:val="21"/>
          <w:lang w:eastAsia="nl-NL"/>
        </w:rPr>
        <w:t>simultaantolken op afstand met behulp van een onlineplatform (in een tolkstudio of vanuit het kantoor van de tolk</w:t>
      </w:r>
      <w:r w:rsidR="000E6C3C" w:rsidRPr="001B125E">
        <w:rPr>
          <w:rFonts w:ascii="Open Sans" w:eastAsia="Times New Roman" w:hAnsi="Open Sans" w:cs="Open Sans"/>
          <w:sz w:val="21"/>
          <w:szCs w:val="21"/>
          <w:lang w:eastAsia="nl-NL"/>
        </w:rPr>
        <w:t xml:space="preserve"> - </w:t>
      </w:r>
      <w:r w:rsidR="00694E83" w:rsidRPr="001B125E">
        <w:rPr>
          <w:rFonts w:ascii="Open Sans" w:eastAsia="Times New Roman" w:hAnsi="Open Sans" w:cs="Open Sans"/>
          <w:sz w:val="21"/>
          <w:szCs w:val="21"/>
          <w:lang w:eastAsia="nl-NL"/>
        </w:rPr>
        <w:t>RSI) z</w:t>
      </w:r>
      <w:r w:rsidR="00F834E4" w:rsidRPr="001B125E">
        <w:rPr>
          <w:rFonts w:ascii="Open Sans" w:eastAsia="Times New Roman" w:hAnsi="Open Sans" w:cs="Open Sans"/>
          <w:sz w:val="21"/>
          <w:szCs w:val="21"/>
          <w:lang w:eastAsia="nl-NL"/>
        </w:rPr>
        <w:t>orgt de opdrachtgever ervoor dat de tolk zicht heeft op de spreker(s) en de gebruikte presentaties</w:t>
      </w:r>
      <w:r w:rsidR="00694E83" w:rsidRPr="001B125E">
        <w:rPr>
          <w:rFonts w:ascii="Open Sans" w:eastAsia="Times New Roman" w:hAnsi="Open Sans" w:cs="Open Sans"/>
          <w:sz w:val="21"/>
          <w:szCs w:val="21"/>
          <w:lang w:eastAsia="nl-NL"/>
        </w:rPr>
        <w:t xml:space="preserve">, en dat de sprekers en deelnemers beschikken over een headset en microfoon </w:t>
      </w:r>
      <w:r w:rsidR="00C13258" w:rsidRPr="001B125E">
        <w:rPr>
          <w:rFonts w:ascii="Open Sans" w:eastAsia="Times New Roman" w:hAnsi="Open Sans" w:cs="Open Sans"/>
          <w:sz w:val="21"/>
          <w:szCs w:val="21"/>
          <w:lang w:eastAsia="nl-NL"/>
        </w:rPr>
        <w:t>die</w:t>
      </w:r>
      <w:r w:rsidR="00694E83" w:rsidRPr="001B125E">
        <w:rPr>
          <w:rFonts w:ascii="Open Sans" w:eastAsia="Times New Roman" w:hAnsi="Open Sans" w:cs="Open Sans"/>
          <w:sz w:val="21"/>
          <w:szCs w:val="21"/>
          <w:lang w:eastAsia="nl-NL"/>
        </w:rPr>
        <w:t xml:space="preserve"> een goede geluidskwaliteit </w:t>
      </w:r>
      <w:r w:rsidR="00C13258" w:rsidRPr="001B125E">
        <w:rPr>
          <w:rFonts w:ascii="Open Sans" w:eastAsia="Times New Roman" w:hAnsi="Open Sans" w:cs="Open Sans"/>
          <w:sz w:val="21"/>
          <w:szCs w:val="21"/>
          <w:lang w:eastAsia="nl-NL"/>
        </w:rPr>
        <w:t>verzekeren</w:t>
      </w:r>
      <w:r w:rsidR="00694E83" w:rsidRPr="001B125E">
        <w:rPr>
          <w:rFonts w:ascii="Open Sans" w:eastAsia="Times New Roman" w:hAnsi="Open Sans" w:cs="Open Sans"/>
          <w:sz w:val="21"/>
          <w:szCs w:val="21"/>
          <w:lang w:eastAsia="nl-NL"/>
        </w:rPr>
        <w:t xml:space="preserve">. </w:t>
      </w:r>
      <w:r w:rsidR="00822FDC" w:rsidRPr="001B125E">
        <w:rPr>
          <w:rFonts w:ascii="Open Sans" w:eastAsia="Times New Roman" w:hAnsi="Open Sans" w:cs="Open Sans"/>
          <w:sz w:val="21"/>
          <w:szCs w:val="21"/>
          <w:lang w:eastAsia="nl-NL"/>
        </w:rPr>
        <w:t>In deze context wordt verwezen naar de aanbevelingen van AIIC, zoals die zijn overgenomen en aangepast door de BKVT</w:t>
      </w:r>
      <w:r w:rsidR="00E343D4">
        <w:rPr>
          <w:rFonts w:ascii="Open Sans" w:eastAsia="Times New Roman" w:hAnsi="Open Sans" w:cs="Open Sans"/>
          <w:sz w:val="21"/>
          <w:szCs w:val="21"/>
          <w:lang w:eastAsia="nl-NL"/>
        </w:rPr>
        <w:t xml:space="preserve"> (zie </w:t>
      </w:r>
      <w:r w:rsidR="00E343D4" w:rsidRPr="00E343D4">
        <w:rPr>
          <w:rFonts w:ascii="Open Sans" w:eastAsia="Times New Roman" w:hAnsi="Open Sans" w:cs="Open Sans"/>
          <w:sz w:val="21"/>
          <w:szCs w:val="21"/>
          <w:lang w:eastAsia="nl-NL"/>
        </w:rPr>
        <w:t>https://www.cbti-bkvt.org/nl/publications/isd</w:t>
      </w:r>
      <w:r w:rsidR="00E343D4">
        <w:rPr>
          <w:rFonts w:ascii="Open Sans" w:eastAsia="Times New Roman" w:hAnsi="Open Sans" w:cs="Open Sans"/>
          <w:sz w:val="21"/>
          <w:szCs w:val="21"/>
          <w:lang w:eastAsia="nl-NL"/>
        </w:rPr>
        <w:t>)</w:t>
      </w:r>
      <w:r w:rsidR="00822FDC" w:rsidRPr="001B125E">
        <w:rPr>
          <w:rFonts w:ascii="Open Sans" w:eastAsia="Times New Roman" w:hAnsi="Open Sans" w:cs="Open Sans"/>
          <w:sz w:val="21"/>
          <w:szCs w:val="21"/>
          <w:lang w:eastAsia="nl-NL"/>
        </w:rPr>
        <w:t>.</w:t>
      </w:r>
    </w:p>
    <w:p w14:paraId="28A4AEC9" w14:textId="480FC7DA" w:rsidR="0039509F" w:rsidRDefault="001B125E" w:rsidP="00F63B5E">
      <w:pPr>
        <w:spacing w:after="158"/>
        <w:rPr>
          <w:rFonts w:ascii="Open Sans" w:eastAsia="Times New Roman" w:hAnsi="Open Sans" w:cs="Open Sans"/>
          <w:sz w:val="21"/>
          <w:szCs w:val="21"/>
          <w:lang w:eastAsia="nl-NL"/>
        </w:rPr>
      </w:pPr>
      <w:r>
        <w:rPr>
          <w:rFonts w:ascii="Open Sans" w:eastAsia="Times New Roman" w:hAnsi="Open Sans" w:cs="Open Sans"/>
          <w:sz w:val="21"/>
          <w:szCs w:val="21"/>
          <w:lang w:eastAsia="nl-NL"/>
        </w:rPr>
        <w:t>Voor</w:t>
      </w:r>
      <w:r w:rsidR="003B0C3D" w:rsidRPr="001B125E">
        <w:rPr>
          <w:rFonts w:ascii="Open Sans" w:eastAsia="Times New Roman" w:hAnsi="Open Sans" w:cs="Open Sans"/>
          <w:sz w:val="21"/>
          <w:szCs w:val="21"/>
          <w:lang w:eastAsia="nl-NL"/>
        </w:rPr>
        <w:t xml:space="preserve"> de </w:t>
      </w:r>
      <w:r w:rsidR="00F63B5E" w:rsidRPr="001B125E">
        <w:rPr>
          <w:rFonts w:ascii="Open Sans" w:eastAsia="Times New Roman" w:hAnsi="Open Sans" w:cs="Open Sans"/>
          <w:sz w:val="21"/>
          <w:szCs w:val="21"/>
          <w:lang w:eastAsia="nl-NL"/>
        </w:rPr>
        <w:t xml:space="preserve">uitvoering van de overeenkomst </w:t>
      </w:r>
      <w:r>
        <w:rPr>
          <w:rFonts w:ascii="Open Sans" w:eastAsia="Times New Roman" w:hAnsi="Open Sans" w:cs="Open Sans"/>
          <w:sz w:val="21"/>
          <w:szCs w:val="21"/>
          <w:lang w:eastAsia="nl-NL"/>
        </w:rPr>
        <w:t xml:space="preserve">zal de opdrachtgever </w:t>
      </w:r>
      <w:r w:rsidR="00F63B5E" w:rsidRPr="001B125E">
        <w:rPr>
          <w:rFonts w:ascii="Open Sans" w:eastAsia="Times New Roman" w:hAnsi="Open Sans" w:cs="Open Sans"/>
          <w:sz w:val="21"/>
          <w:szCs w:val="21"/>
          <w:lang w:eastAsia="nl-NL"/>
        </w:rPr>
        <w:t xml:space="preserve">de </w:t>
      </w:r>
      <w:r w:rsidR="0073264E" w:rsidRPr="001B125E">
        <w:rPr>
          <w:rFonts w:ascii="Open Sans" w:eastAsia="Times New Roman" w:hAnsi="Open Sans" w:cs="Open Sans"/>
          <w:sz w:val="21"/>
          <w:szCs w:val="21"/>
          <w:lang w:eastAsia="nl-NL"/>
        </w:rPr>
        <w:t>tolk</w:t>
      </w:r>
      <w:r w:rsidR="00F63B5E" w:rsidRPr="001B125E">
        <w:rPr>
          <w:rFonts w:ascii="Open Sans" w:eastAsia="Times New Roman" w:hAnsi="Open Sans" w:cs="Open Sans"/>
          <w:sz w:val="21"/>
          <w:szCs w:val="21"/>
          <w:lang w:eastAsia="nl-NL"/>
        </w:rPr>
        <w:t xml:space="preserve"> alle </w:t>
      </w:r>
      <w:r w:rsidR="0073264E" w:rsidRPr="00F926A1">
        <w:rPr>
          <w:rFonts w:ascii="Open Sans" w:eastAsia="Times New Roman" w:hAnsi="Open Sans" w:cs="Open Sans"/>
          <w:sz w:val="21"/>
          <w:szCs w:val="21"/>
          <w:lang w:eastAsia="nl-NL"/>
        </w:rPr>
        <w:t>informatie (agenda, verslagen, presentaties, teksten)</w:t>
      </w:r>
      <w:r w:rsidR="00F63B5E" w:rsidRPr="00F926A1">
        <w:rPr>
          <w:rFonts w:ascii="Open Sans" w:eastAsia="Times New Roman" w:hAnsi="Open Sans" w:cs="Open Sans"/>
          <w:sz w:val="21"/>
          <w:szCs w:val="21"/>
          <w:lang w:eastAsia="nl-NL"/>
        </w:rPr>
        <w:t xml:space="preserve"> verstrekken </w:t>
      </w:r>
      <w:r w:rsidR="00C13258" w:rsidRPr="00F926A1">
        <w:rPr>
          <w:rFonts w:ascii="Open Sans" w:eastAsia="Times New Roman" w:hAnsi="Open Sans" w:cs="Open Sans"/>
          <w:sz w:val="21"/>
          <w:szCs w:val="21"/>
          <w:lang w:eastAsia="nl-NL"/>
        </w:rPr>
        <w:t>waarover hij op dat moment beschikt</w:t>
      </w:r>
      <w:r w:rsidR="00822FDC">
        <w:rPr>
          <w:rFonts w:ascii="Open Sans" w:eastAsia="Times New Roman" w:hAnsi="Open Sans" w:cs="Open Sans"/>
          <w:sz w:val="21"/>
          <w:szCs w:val="21"/>
          <w:lang w:eastAsia="nl-NL"/>
        </w:rPr>
        <w:t xml:space="preserve"> en</w:t>
      </w:r>
      <w:r w:rsidR="00C13258" w:rsidRPr="00F926A1">
        <w:rPr>
          <w:rFonts w:ascii="Open Sans" w:eastAsia="Times New Roman" w:hAnsi="Open Sans" w:cs="Open Sans"/>
          <w:sz w:val="21"/>
          <w:szCs w:val="21"/>
          <w:lang w:eastAsia="nl-NL"/>
        </w:rPr>
        <w:t xml:space="preserve"> </w:t>
      </w:r>
      <w:r w:rsidR="00F63B5E" w:rsidRPr="00F926A1">
        <w:rPr>
          <w:rFonts w:ascii="Open Sans" w:eastAsia="Times New Roman" w:hAnsi="Open Sans" w:cs="Open Sans"/>
          <w:sz w:val="21"/>
          <w:szCs w:val="21"/>
          <w:lang w:eastAsia="nl-NL"/>
        </w:rPr>
        <w:t xml:space="preserve">die nodig </w:t>
      </w:r>
      <w:r w:rsidR="00822FDC">
        <w:rPr>
          <w:rFonts w:ascii="Open Sans" w:eastAsia="Times New Roman" w:hAnsi="Open Sans" w:cs="Open Sans"/>
          <w:sz w:val="21"/>
          <w:szCs w:val="21"/>
          <w:lang w:eastAsia="nl-NL"/>
        </w:rPr>
        <w:t>is</w:t>
      </w:r>
      <w:r w:rsidR="00F63B5E" w:rsidRPr="00F926A1">
        <w:rPr>
          <w:rFonts w:ascii="Open Sans" w:eastAsia="Times New Roman" w:hAnsi="Open Sans" w:cs="Open Sans"/>
          <w:sz w:val="21"/>
          <w:szCs w:val="21"/>
          <w:lang w:eastAsia="nl-NL"/>
        </w:rPr>
        <w:t xml:space="preserve"> voor de goede uitvoering van de gevraagde prestaties.</w:t>
      </w:r>
      <w:r w:rsidR="0039509F" w:rsidRPr="00F926A1">
        <w:rPr>
          <w:rFonts w:ascii="Open Sans" w:eastAsia="Times New Roman" w:hAnsi="Open Sans" w:cs="Open Sans"/>
          <w:sz w:val="21"/>
          <w:szCs w:val="21"/>
          <w:lang w:eastAsia="nl-NL"/>
        </w:rPr>
        <w:t xml:space="preserve"> </w:t>
      </w:r>
      <w:r w:rsidR="003B0C3D" w:rsidRPr="00F926A1">
        <w:rPr>
          <w:rFonts w:ascii="Open Sans" w:eastAsia="Times New Roman" w:hAnsi="Open Sans" w:cs="Open Sans"/>
          <w:sz w:val="21"/>
          <w:szCs w:val="21"/>
          <w:lang w:eastAsia="nl-NL"/>
        </w:rPr>
        <w:t xml:space="preserve">Bij een wijziging in het programma of de agenda wordt de tolk vooraf op de hoogte gebracht, zodat de tolk kan oordelen of de genoemde wijziging haalbaar </w:t>
      </w:r>
      <w:r w:rsidR="001E6C6A">
        <w:rPr>
          <w:rFonts w:ascii="Open Sans" w:eastAsia="Times New Roman" w:hAnsi="Open Sans" w:cs="Open Sans"/>
          <w:sz w:val="21"/>
          <w:szCs w:val="21"/>
          <w:lang w:eastAsia="nl-NL"/>
        </w:rPr>
        <w:t xml:space="preserve">is </w:t>
      </w:r>
      <w:r w:rsidR="003B0C3D" w:rsidRPr="00F926A1">
        <w:rPr>
          <w:rFonts w:ascii="Open Sans" w:eastAsia="Times New Roman" w:hAnsi="Open Sans" w:cs="Open Sans"/>
          <w:sz w:val="21"/>
          <w:szCs w:val="21"/>
          <w:lang w:eastAsia="nl-NL"/>
        </w:rPr>
        <w:t xml:space="preserve">of een tarief- of andere wijziging met zich meebrengt. Wanneer de vooraf afgesproken duur van de opdracht overschreden wordt, kunnen overuren aangerekend worden volgens het vooraf bepaalde tarief of tegen </w:t>
      </w:r>
      <w:r w:rsidR="003B0C3D" w:rsidRPr="00822FDC">
        <w:rPr>
          <w:rFonts w:ascii="Open Sans" w:eastAsia="Times New Roman" w:hAnsi="Open Sans" w:cs="Open Sans"/>
          <w:sz w:val="21"/>
          <w:szCs w:val="21"/>
          <w:highlight w:val="yellow"/>
          <w:lang w:eastAsia="nl-NL"/>
        </w:rPr>
        <w:t>x</w:t>
      </w:r>
      <w:r w:rsidR="003B0C3D" w:rsidRPr="00F926A1">
        <w:rPr>
          <w:rFonts w:ascii="Open Sans" w:eastAsia="Times New Roman" w:hAnsi="Open Sans" w:cs="Open Sans"/>
          <w:sz w:val="21"/>
          <w:szCs w:val="21"/>
          <w:lang w:eastAsia="nl-NL"/>
        </w:rPr>
        <w:t xml:space="preserve"> euro/uur als er geen andere afspraken hierover werden gemaakt. Ook tijdens de uitvoering van de overeenkomst zorgt de opdrachtgever voor de nodige informatie opdat de tolk zijn opdracht </w:t>
      </w:r>
      <w:r w:rsidR="00822FDC">
        <w:rPr>
          <w:rFonts w:ascii="Open Sans" w:eastAsia="Times New Roman" w:hAnsi="Open Sans" w:cs="Open Sans"/>
          <w:sz w:val="21"/>
          <w:szCs w:val="21"/>
          <w:lang w:eastAsia="nl-NL"/>
        </w:rPr>
        <w:t>naar best</w:t>
      </w:r>
      <w:r w:rsidR="006E3299">
        <w:rPr>
          <w:rFonts w:ascii="Open Sans" w:eastAsia="Times New Roman" w:hAnsi="Open Sans" w:cs="Open Sans"/>
          <w:sz w:val="21"/>
          <w:szCs w:val="21"/>
          <w:lang w:eastAsia="nl-NL"/>
        </w:rPr>
        <w:t>e</w:t>
      </w:r>
      <w:r w:rsidR="00822FDC">
        <w:rPr>
          <w:rFonts w:ascii="Open Sans" w:eastAsia="Times New Roman" w:hAnsi="Open Sans" w:cs="Open Sans"/>
          <w:sz w:val="21"/>
          <w:szCs w:val="21"/>
          <w:lang w:eastAsia="nl-NL"/>
        </w:rPr>
        <w:t xml:space="preserve"> vermogen</w:t>
      </w:r>
      <w:r w:rsidR="003B0C3D" w:rsidRPr="00F926A1">
        <w:rPr>
          <w:rFonts w:ascii="Open Sans" w:eastAsia="Times New Roman" w:hAnsi="Open Sans" w:cs="Open Sans"/>
          <w:sz w:val="21"/>
          <w:szCs w:val="21"/>
          <w:lang w:eastAsia="nl-NL"/>
        </w:rPr>
        <w:t xml:space="preserve"> zou kunnen uitvoeren.</w:t>
      </w:r>
    </w:p>
    <w:p w14:paraId="50D22857" w14:textId="20C3B476" w:rsidR="00F834E4" w:rsidRDefault="00F834E4" w:rsidP="00F63B5E">
      <w:pPr>
        <w:spacing w:after="158"/>
        <w:rPr>
          <w:rFonts w:ascii="Open Sans" w:eastAsia="Times New Roman" w:hAnsi="Open Sans" w:cs="Open Sans"/>
          <w:sz w:val="21"/>
          <w:szCs w:val="21"/>
          <w:lang w:eastAsia="nl-NL"/>
        </w:rPr>
      </w:pPr>
      <w:r>
        <w:rPr>
          <w:rFonts w:ascii="Open Sans" w:eastAsia="Times New Roman" w:hAnsi="Open Sans" w:cs="Open Sans"/>
          <w:sz w:val="21"/>
          <w:szCs w:val="21"/>
          <w:lang w:eastAsia="nl-NL"/>
        </w:rPr>
        <w:t>De opdrachtgever is gehouden de tolk te vrijwaren tegen aanspraken van derden die voortvloeien uit of verband houden met de werkzaamheden van de tolk ten behoeve van de opdrachtgever.</w:t>
      </w:r>
    </w:p>
    <w:p w14:paraId="0EEECEAA" w14:textId="59799792" w:rsidR="00D33E72" w:rsidRPr="00D33E72" w:rsidRDefault="00D33E72" w:rsidP="00F63B5E">
      <w:pPr>
        <w:spacing w:after="158"/>
        <w:rPr>
          <w:rFonts w:ascii="Open Sans" w:eastAsia="Times New Roman" w:hAnsi="Open Sans" w:cs="Open Sans"/>
          <w:sz w:val="21"/>
          <w:szCs w:val="21"/>
          <w:lang w:eastAsia="nl-NL"/>
        </w:rPr>
      </w:pPr>
      <w:r w:rsidRPr="00D33E72">
        <w:rPr>
          <w:rFonts w:ascii="Open Sans" w:eastAsia="Times New Roman" w:hAnsi="Open Sans" w:cs="Open Sans"/>
          <w:sz w:val="21"/>
          <w:szCs w:val="21"/>
          <w:lang w:eastAsia="nl-NL"/>
        </w:rPr>
        <w:t>In voorkomend geval wordt de opdrachtgever geacht te handelen in hoedanigheid van auteur van de te tolken tekst en machtigt hij uitdrukkelijk tot vertolking ervan, conform artikel 12 van de wet van 22.3.1986 op het auteursrecht.</w:t>
      </w:r>
    </w:p>
    <w:p w14:paraId="29626AD9" w14:textId="77777777" w:rsidR="00743B16" w:rsidRPr="000E1DD9" w:rsidRDefault="00743B16" w:rsidP="00743B16">
      <w:pPr>
        <w:spacing w:before="420" w:after="158"/>
        <w:outlineLvl w:val="3"/>
        <w:rPr>
          <w:rFonts w:ascii="Arial" w:eastAsia="Times New Roman" w:hAnsi="Arial" w:cs="Arial"/>
          <w:b/>
          <w:bCs/>
          <w:sz w:val="29"/>
          <w:szCs w:val="29"/>
          <w:lang w:eastAsia="nl-NL"/>
        </w:rPr>
      </w:pPr>
      <w:r>
        <w:rPr>
          <w:rFonts w:ascii="Arial" w:eastAsia="Times New Roman" w:hAnsi="Arial" w:cs="Arial"/>
          <w:b/>
          <w:bCs/>
          <w:sz w:val="29"/>
          <w:szCs w:val="29"/>
          <w:lang w:eastAsia="nl-NL"/>
        </w:rPr>
        <w:t>4</w:t>
      </w:r>
      <w:r w:rsidRPr="000E1DD9">
        <w:rPr>
          <w:rFonts w:ascii="Arial" w:eastAsia="Times New Roman" w:hAnsi="Arial" w:cs="Arial"/>
          <w:b/>
          <w:bCs/>
          <w:sz w:val="29"/>
          <w:szCs w:val="29"/>
          <w:lang w:eastAsia="nl-NL"/>
        </w:rPr>
        <w:t>. Intellectueel eigendom</w:t>
      </w:r>
    </w:p>
    <w:p w14:paraId="3FA9C71F" w14:textId="55E3BF44" w:rsidR="00743B16" w:rsidRDefault="00743B16" w:rsidP="00743B16">
      <w:pPr>
        <w:spacing w:after="158"/>
        <w:rPr>
          <w:rFonts w:ascii="Open Sans" w:eastAsia="Times New Roman" w:hAnsi="Open Sans" w:cs="Open Sans"/>
          <w:sz w:val="21"/>
          <w:szCs w:val="21"/>
          <w:lang w:eastAsia="nl-NL"/>
        </w:rPr>
      </w:pPr>
      <w:r w:rsidRPr="000E1DD9">
        <w:rPr>
          <w:rFonts w:ascii="Open Sans" w:eastAsia="Times New Roman" w:hAnsi="Open Sans" w:cs="Open Sans"/>
          <w:sz w:val="21"/>
          <w:szCs w:val="21"/>
          <w:lang w:eastAsia="nl-NL"/>
        </w:rPr>
        <w:t>De geleverde tolkprestatie behoort tot de intellectuele eigendom van de tolk</w:t>
      </w:r>
      <w:r>
        <w:rPr>
          <w:rFonts w:ascii="Open Sans" w:eastAsia="Times New Roman" w:hAnsi="Open Sans" w:cs="Open Sans"/>
          <w:sz w:val="21"/>
          <w:szCs w:val="21"/>
          <w:lang w:eastAsia="nl-NL"/>
        </w:rPr>
        <w:t xml:space="preserve">. </w:t>
      </w:r>
    </w:p>
    <w:p w14:paraId="6F48C441" w14:textId="28547782" w:rsidR="00743B16" w:rsidRDefault="00743B16" w:rsidP="00743B16">
      <w:pPr>
        <w:spacing w:after="158"/>
        <w:rPr>
          <w:rFonts w:ascii="Open Sans" w:eastAsia="Times New Roman" w:hAnsi="Open Sans" w:cs="Open Sans"/>
          <w:sz w:val="21"/>
          <w:szCs w:val="21"/>
          <w:lang w:eastAsia="nl-NL"/>
        </w:rPr>
      </w:pPr>
      <w:r w:rsidRPr="001B125E">
        <w:rPr>
          <w:rFonts w:ascii="Open Sans" w:eastAsia="Times New Roman" w:hAnsi="Open Sans" w:cs="Open Sans"/>
          <w:sz w:val="21"/>
          <w:szCs w:val="21"/>
          <w:lang w:eastAsia="nl-NL"/>
        </w:rPr>
        <w:t xml:space="preserve">Het is niet toegelaten om opnames te maken van de tolkprestatie, via audio, video of andere gegevensdragers, zonder voorafgaandelijke toestemming van de betrokken tolk. Dit geldt eveneens wanneer de vertolking wordt geleverd via een online platform voor simultaantolken op afstand. Voor de tolk instemt met een eventuele opname dient het doel en beoogde gebruik van de opname duidelijk te zijn. De tolk heeft het recht om bij opname een toeslag voor toegevoegde waarde te </w:t>
      </w:r>
      <w:r>
        <w:rPr>
          <w:rFonts w:ascii="Open Sans" w:eastAsia="Times New Roman" w:hAnsi="Open Sans" w:cs="Open Sans"/>
          <w:sz w:val="21"/>
          <w:szCs w:val="21"/>
          <w:lang w:eastAsia="nl-NL"/>
        </w:rPr>
        <w:t>vragen.</w:t>
      </w:r>
    </w:p>
    <w:p w14:paraId="559DE334" w14:textId="77777777" w:rsidR="00743B16" w:rsidRPr="00743B16" w:rsidRDefault="00743B16" w:rsidP="00743B16">
      <w:pPr>
        <w:spacing w:after="158"/>
        <w:rPr>
          <w:rFonts w:ascii="Open Sans" w:eastAsia="Times New Roman" w:hAnsi="Open Sans" w:cs="Open Sans"/>
          <w:sz w:val="21"/>
          <w:szCs w:val="21"/>
          <w:lang w:eastAsia="nl-NL"/>
        </w:rPr>
      </w:pPr>
      <w:r>
        <w:rPr>
          <w:rFonts w:ascii="Open Sans" w:eastAsia="Times New Roman" w:hAnsi="Open Sans" w:cs="Open Sans"/>
          <w:sz w:val="21"/>
          <w:szCs w:val="21"/>
          <w:lang w:eastAsia="nl-NL"/>
        </w:rPr>
        <w:t>In ieder geval dient de tolkprestatie te worden beschouwd als een hulpmiddel bij de communicatie, en mag een opname niet worden gebruikt om de juistheid van de vertolking in vraag te stellen.</w:t>
      </w:r>
    </w:p>
    <w:p w14:paraId="7F502524" w14:textId="506B3B98" w:rsidR="00F63B5E" w:rsidRPr="006F5914" w:rsidRDefault="00D33E72" w:rsidP="00F63B5E">
      <w:pPr>
        <w:spacing w:before="420" w:after="158"/>
        <w:outlineLvl w:val="3"/>
        <w:rPr>
          <w:rFonts w:ascii="Arial" w:eastAsia="Times New Roman" w:hAnsi="Arial" w:cs="Arial"/>
          <w:b/>
          <w:bCs/>
          <w:sz w:val="29"/>
          <w:szCs w:val="29"/>
          <w:lang w:eastAsia="nl-NL"/>
        </w:rPr>
      </w:pPr>
      <w:r>
        <w:rPr>
          <w:rFonts w:ascii="Arial" w:eastAsia="Times New Roman" w:hAnsi="Arial" w:cs="Arial"/>
          <w:b/>
          <w:bCs/>
          <w:sz w:val="29"/>
          <w:szCs w:val="29"/>
          <w:lang w:eastAsia="nl-NL"/>
        </w:rPr>
        <w:lastRenderedPageBreak/>
        <w:t>5</w:t>
      </w:r>
      <w:r w:rsidR="00F63B5E" w:rsidRPr="006F5914">
        <w:rPr>
          <w:rFonts w:ascii="Arial" w:eastAsia="Times New Roman" w:hAnsi="Arial" w:cs="Arial"/>
          <w:b/>
          <w:bCs/>
          <w:sz w:val="29"/>
          <w:szCs w:val="29"/>
          <w:lang w:eastAsia="nl-NL"/>
        </w:rPr>
        <w:t xml:space="preserve">. Annulering van de </w:t>
      </w:r>
      <w:r w:rsidR="006F5914" w:rsidRPr="006F5914">
        <w:rPr>
          <w:rFonts w:ascii="Arial" w:eastAsia="Times New Roman" w:hAnsi="Arial" w:cs="Arial"/>
          <w:b/>
          <w:bCs/>
          <w:sz w:val="29"/>
          <w:szCs w:val="29"/>
          <w:lang w:eastAsia="nl-NL"/>
        </w:rPr>
        <w:t>tolk</w:t>
      </w:r>
      <w:r w:rsidR="00F63B5E" w:rsidRPr="006F5914">
        <w:rPr>
          <w:rFonts w:ascii="Arial" w:eastAsia="Times New Roman" w:hAnsi="Arial" w:cs="Arial"/>
          <w:b/>
          <w:bCs/>
          <w:sz w:val="29"/>
          <w:szCs w:val="29"/>
          <w:lang w:eastAsia="nl-NL"/>
        </w:rPr>
        <w:t>opdracht</w:t>
      </w:r>
    </w:p>
    <w:p w14:paraId="40ADC45F" w14:textId="7A7B2B58" w:rsidR="006F5914" w:rsidRPr="006F5914" w:rsidRDefault="00F63B5E" w:rsidP="00F63B5E">
      <w:pPr>
        <w:spacing w:after="158"/>
        <w:rPr>
          <w:rFonts w:ascii="Open Sans" w:eastAsia="Times New Roman" w:hAnsi="Open Sans" w:cs="Open Sans"/>
          <w:sz w:val="21"/>
          <w:szCs w:val="21"/>
          <w:lang w:eastAsia="nl-NL"/>
        </w:rPr>
      </w:pPr>
      <w:r w:rsidRPr="006F5914">
        <w:rPr>
          <w:rFonts w:ascii="Open Sans" w:eastAsia="Times New Roman" w:hAnsi="Open Sans" w:cs="Open Sans"/>
          <w:sz w:val="21"/>
          <w:szCs w:val="21"/>
          <w:lang w:eastAsia="nl-NL"/>
        </w:rPr>
        <w:t xml:space="preserve">Bij eenzijdige annulering van de </w:t>
      </w:r>
      <w:r w:rsidR="003D58BD">
        <w:rPr>
          <w:rFonts w:ascii="Open Sans" w:eastAsia="Times New Roman" w:hAnsi="Open Sans" w:cs="Open Sans"/>
          <w:sz w:val="21"/>
          <w:szCs w:val="21"/>
          <w:lang w:eastAsia="nl-NL"/>
        </w:rPr>
        <w:t>tolk</w:t>
      </w:r>
      <w:r w:rsidRPr="006F5914">
        <w:rPr>
          <w:rFonts w:ascii="Open Sans" w:eastAsia="Times New Roman" w:hAnsi="Open Sans" w:cs="Open Sans"/>
          <w:sz w:val="21"/>
          <w:szCs w:val="21"/>
          <w:lang w:eastAsia="nl-NL"/>
        </w:rPr>
        <w:t>opdracht door de opdrachtgever</w:t>
      </w:r>
      <w:r w:rsidR="003D58BD">
        <w:rPr>
          <w:rFonts w:ascii="Open Sans" w:eastAsia="Times New Roman" w:hAnsi="Open Sans" w:cs="Open Sans"/>
          <w:sz w:val="21"/>
          <w:szCs w:val="21"/>
          <w:lang w:eastAsia="nl-NL"/>
        </w:rPr>
        <w:t xml:space="preserve"> dient de opdrachtgever een vergoeding te betalen</w:t>
      </w:r>
      <w:r w:rsidRPr="006F5914">
        <w:rPr>
          <w:rFonts w:ascii="Open Sans" w:eastAsia="Times New Roman" w:hAnsi="Open Sans" w:cs="Open Sans"/>
          <w:sz w:val="21"/>
          <w:szCs w:val="21"/>
          <w:lang w:eastAsia="nl-NL"/>
        </w:rPr>
        <w:t xml:space="preserve">. Deze vergoeding bestaat uit </w:t>
      </w:r>
      <w:r w:rsidR="006F5914" w:rsidRPr="00D33E72">
        <w:rPr>
          <w:rFonts w:ascii="Open Sans" w:eastAsia="Times New Roman" w:hAnsi="Open Sans" w:cs="Open Sans"/>
          <w:sz w:val="21"/>
          <w:szCs w:val="21"/>
          <w:highlight w:val="yellow"/>
          <w:lang w:eastAsia="nl-NL"/>
        </w:rPr>
        <w:t>x</w:t>
      </w:r>
      <w:r w:rsidR="006F5914" w:rsidRPr="006F5914">
        <w:rPr>
          <w:rFonts w:ascii="Open Sans" w:eastAsia="Times New Roman" w:hAnsi="Open Sans" w:cs="Open Sans"/>
          <w:sz w:val="21"/>
          <w:szCs w:val="21"/>
          <w:lang w:eastAsia="nl-NL"/>
        </w:rPr>
        <w:t xml:space="preserve"> % van het overeengekomen honorarium indien de opzegging meer dan </w:t>
      </w:r>
      <w:r w:rsidR="006F5914" w:rsidRPr="00D33E72">
        <w:rPr>
          <w:rFonts w:ascii="Open Sans" w:eastAsia="Times New Roman" w:hAnsi="Open Sans" w:cs="Open Sans"/>
          <w:sz w:val="21"/>
          <w:szCs w:val="21"/>
          <w:highlight w:val="yellow"/>
          <w:lang w:eastAsia="nl-NL"/>
        </w:rPr>
        <w:t>x</w:t>
      </w:r>
      <w:r w:rsidR="006F5914" w:rsidRPr="006F5914">
        <w:rPr>
          <w:rFonts w:ascii="Open Sans" w:eastAsia="Times New Roman" w:hAnsi="Open Sans" w:cs="Open Sans"/>
          <w:sz w:val="21"/>
          <w:szCs w:val="21"/>
          <w:lang w:eastAsia="nl-NL"/>
        </w:rPr>
        <w:t xml:space="preserve"> weken voor de overeengekomen datum/periode plaatsvindt, en uit </w:t>
      </w:r>
      <w:r w:rsidR="006F5914" w:rsidRPr="00D33E72">
        <w:rPr>
          <w:rFonts w:ascii="Open Sans" w:eastAsia="Times New Roman" w:hAnsi="Open Sans" w:cs="Open Sans"/>
          <w:sz w:val="21"/>
          <w:szCs w:val="21"/>
          <w:highlight w:val="yellow"/>
          <w:lang w:eastAsia="nl-NL"/>
        </w:rPr>
        <w:t>x</w:t>
      </w:r>
      <w:r w:rsidR="006F5914" w:rsidRPr="006F5914">
        <w:rPr>
          <w:rFonts w:ascii="Open Sans" w:eastAsia="Times New Roman" w:hAnsi="Open Sans" w:cs="Open Sans"/>
          <w:sz w:val="21"/>
          <w:szCs w:val="21"/>
          <w:lang w:eastAsia="nl-NL"/>
        </w:rPr>
        <w:t xml:space="preserve"> % van het overeengekomen honorarium indien de opzegging minder dan </w:t>
      </w:r>
      <w:r w:rsidR="006F5914" w:rsidRPr="00D33E72">
        <w:rPr>
          <w:rFonts w:ascii="Open Sans" w:eastAsia="Times New Roman" w:hAnsi="Open Sans" w:cs="Open Sans"/>
          <w:sz w:val="21"/>
          <w:szCs w:val="21"/>
          <w:highlight w:val="yellow"/>
          <w:lang w:eastAsia="nl-NL"/>
        </w:rPr>
        <w:t>x</w:t>
      </w:r>
      <w:r w:rsidR="006F5914" w:rsidRPr="006F5914">
        <w:rPr>
          <w:rFonts w:ascii="Open Sans" w:eastAsia="Times New Roman" w:hAnsi="Open Sans" w:cs="Open Sans"/>
          <w:sz w:val="21"/>
          <w:szCs w:val="21"/>
          <w:lang w:eastAsia="nl-NL"/>
        </w:rPr>
        <w:t xml:space="preserve"> weken</w:t>
      </w:r>
      <w:r w:rsidR="009D5D63">
        <w:rPr>
          <w:rFonts w:ascii="Open Sans" w:eastAsia="Times New Roman" w:hAnsi="Open Sans" w:cs="Open Sans"/>
          <w:sz w:val="21"/>
          <w:szCs w:val="21"/>
          <w:lang w:eastAsia="nl-NL"/>
        </w:rPr>
        <w:t>/dagen</w:t>
      </w:r>
      <w:r w:rsidR="006F5914" w:rsidRPr="006F5914">
        <w:rPr>
          <w:rFonts w:ascii="Open Sans" w:eastAsia="Times New Roman" w:hAnsi="Open Sans" w:cs="Open Sans"/>
          <w:sz w:val="21"/>
          <w:szCs w:val="21"/>
          <w:lang w:eastAsia="nl-NL"/>
        </w:rPr>
        <w:t xml:space="preserve"> voor de overeengekomen datum/periode plaatsvindt</w:t>
      </w:r>
      <w:r w:rsidRPr="006F5914">
        <w:rPr>
          <w:rFonts w:ascii="Open Sans" w:eastAsia="Times New Roman" w:hAnsi="Open Sans" w:cs="Open Sans"/>
          <w:sz w:val="21"/>
          <w:szCs w:val="21"/>
          <w:lang w:eastAsia="nl-NL"/>
        </w:rPr>
        <w:t xml:space="preserve">. </w:t>
      </w:r>
      <w:r w:rsidR="006F5914" w:rsidRPr="006F5914">
        <w:rPr>
          <w:rFonts w:ascii="Open Sans" w:eastAsia="Times New Roman" w:hAnsi="Open Sans" w:cs="Open Sans"/>
          <w:sz w:val="21"/>
          <w:szCs w:val="21"/>
          <w:lang w:eastAsia="nl-NL"/>
        </w:rPr>
        <w:t xml:space="preserve">Bij opzegging </w:t>
      </w:r>
      <w:r w:rsidR="00E411EB">
        <w:rPr>
          <w:rFonts w:ascii="Open Sans" w:eastAsia="Times New Roman" w:hAnsi="Open Sans" w:cs="Open Sans"/>
          <w:sz w:val="21"/>
          <w:szCs w:val="21"/>
          <w:lang w:eastAsia="nl-NL"/>
        </w:rPr>
        <w:t>dient</w:t>
      </w:r>
      <w:r w:rsidR="006F5914" w:rsidRPr="006F5914">
        <w:rPr>
          <w:rFonts w:ascii="Open Sans" w:eastAsia="Times New Roman" w:hAnsi="Open Sans" w:cs="Open Sans"/>
          <w:sz w:val="21"/>
          <w:szCs w:val="21"/>
          <w:lang w:eastAsia="nl-NL"/>
        </w:rPr>
        <w:t xml:space="preserve"> de opdrachtgever in alle gevallen de reeds gemaakte en niet annuleerbare kosten te vergoeden, zoals reis- en verblijfskosten, huur materiaal.</w:t>
      </w:r>
    </w:p>
    <w:p w14:paraId="49801789" w14:textId="417E92E1" w:rsidR="00465403" w:rsidRPr="00560D56" w:rsidRDefault="00465403" w:rsidP="00465403">
      <w:pPr>
        <w:spacing w:before="420" w:after="158"/>
        <w:outlineLvl w:val="3"/>
        <w:rPr>
          <w:rFonts w:ascii="Arial" w:eastAsia="Times New Roman" w:hAnsi="Arial" w:cs="Arial"/>
          <w:b/>
          <w:bCs/>
          <w:sz w:val="29"/>
          <w:szCs w:val="29"/>
          <w:lang w:eastAsia="nl-NL"/>
        </w:rPr>
      </w:pPr>
      <w:r w:rsidRPr="00560D56">
        <w:rPr>
          <w:rFonts w:ascii="Arial" w:eastAsia="Times New Roman" w:hAnsi="Arial" w:cs="Arial"/>
          <w:b/>
          <w:bCs/>
          <w:sz w:val="29"/>
          <w:szCs w:val="29"/>
          <w:lang w:eastAsia="nl-NL"/>
        </w:rPr>
        <w:t>6. Klachten: termijn van indiening en motivering</w:t>
      </w:r>
    </w:p>
    <w:p w14:paraId="5213CA8B" w14:textId="7B53D87F" w:rsidR="00465403" w:rsidRPr="00513618" w:rsidRDefault="00465403" w:rsidP="00465403">
      <w:pPr>
        <w:spacing w:after="158"/>
        <w:rPr>
          <w:rFonts w:ascii="Open Sans" w:eastAsia="Times New Roman" w:hAnsi="Open Sans" w:cs="Open Sans"/>
          <w:sz w:val="21"/>
          <w:szCs w:val="21"/>
          <w:lang w:eastAsia="nl-NL"/>
        </w:rPr>
      </w:pPr>
      <w:r w:rsidRPr="00513618">
        <w:rPr>
          <w:rFonts w:ascii="Open Sans" w:eastAsia="Times New Roman" w:hAnsi="Open Sans" w:cs="Open Sans"/>
          <w:sz w:val="21"/>
          <w:szCs w:val="21"/>
          <w:lang w:eastAsia="nl-NL"/>
        </w:rPr>
        <w:t xml:space="preserve">Op straffe van nietigheid dient elke klacht </w:t>
      </w:r>
      <w:r w:rsidR="00D33E72" w:rsidRPr="00513618">
        <w:rPr>
          <w:rFonts w:ascii="Open Sans" w:eastAsia="Times New Roman" w:hAnsi="Open Sans" w:cs="Open Sans"/>
          <w:sz w:val="21"/>
          <w:szCs w:val="21"/>
          <w:lang w:eastAsia="nl-NL"/>
        </w:rPr>
        <w:t xml:space="preserve">over de geleverde prestatie </w:t>
      </w:r>
      <w:r w:rsidRPr="00513618">
        <w:rPr>
          <w:rFonts w:ascii="Open Sans" w:eastAsia="Times New Roman" w:hAnsi="Open Sans" w:cs="Open Sans"/>
          <w:sz w:val="21"/>
          <w:szCs w:val="21"/>
          <w:lang w:eastAsia="nl-NL"/>
        </w:rPr>
        <w:t xml:space="preserve">per aangetekende brief meegedeeld te worden binnen </w:t>
      </w:r>
      <w:r w:rsidR="001E6C6A">
        <w:rPr>
          <w:rFonts w:ascii="Open Sans" w:eastAsia="Times New Roman" w:hAnsi="Open Sans" w:cs="Open Sans"/>
          <w:sz w:val="21"/>
          <w:szCs w:val="21"/>
          <w:lang w:eastAsia="nl-NL"/>
        </w:rPr>
        <w:t>acht (</w:t>
      </w:r>
      <w:r w:rsidRPr="00513618">
        <w:rPr>
          <w:rFonts w:ascii="Open Sans" w:eastAsia="Times New Roman" w:hAnsi="Open Sans" w:cs="Open Sans"/>
          <w:sz w:val="21"/>
          <w:szCs w:val="21"/>
          <w:lang w:eastAsia="nl-NL"/>
        </w:rPr>
        <w:t>8</w:t>
      </w:r>
      <w:r w:rsidR="001E6C6A">
        <w:rPr>
          <w:rFonts w:ascii="Open Sans" w:eastAsia="Times New Roman" w:hAnsi="Open Sans" w:cs="Open Sans"/>
          <w:sz w:val="21"/>
          <w:szCs w:val="21"/>
          <w:lang w:eastAsia="nl-NL"/>
        </w:rPr>
        <w:t>)</w:t>
      </w:r>
      <w:r w:rsidRPr="00513618">
        <w:rPr>
          <w:rFonts w:ascii="Open Sans" w:eastAsia="Times New Roman" w:hAnsi="Open Sans" w:cs="Open Sans"/>
          <w:sz w:val="21"/>
          <w:szCs w:val="21"/>
          <w:lang w:eastAsia="nl-NL"/>
        </w:rPr>
        <w:t xml:space="preserve"> dagen vanaf de leveringsdatum van de geleverde prestatie.</w:t>
      </w:r>
      <w:r w:rsidR="00560D56" w:rsidRPr="00513618">
        <w:rPr>
          <w:rFonts w:ascii="Open Sans" w:eastAsia="Times New Roman" w:hAnsi="Open Sans" w:cs="Open Sans"/>
          <w:sz w:val="21"/>
          <w:szCs w:val="21"/>
          <w:lang w:eastAsia="nl-NL"/>
        </w:rPr>
        <w:t xml:space="preserve"> Een tolkprestatie wordt geacht te zijn geleverd na afloop van </w:t>
      </w:r>
      <w:r w:rsidR="00C13258" w:rsidRPr="00513618">
        <w:rPr>
          <w:rFonts w:ascii="Open Sans" w:eastAsia="Times New Roman" w:hAnsi="Open Sans" w:cs="Open Sans"/>
          <w:sz w:val="21"/>
          <w:szCs w:val="21"/>
          <w:lang w:eastAsia="nl-NL"/>
        </w:rPr>
        <w:t>de</w:t>
      </w:r>
      <w:r w:rsidR="00560D56" w:rsidRPr="00513618">
        <w:rPr>
          <w:rFonts w:ascii="Open Sans" w:eastAsia="Times New Roman" w:hAnsi="Open Sans" w:cs="Open Sans"/>
          <w:sz w:val="21"/>
          <w:szCs w:val="21"/>
          <w:lang w:eastAsia="nl-NL"/>
        </w:rPr>
        <w:t xml:space="preserve"> </w:t>
      </w:r>
      <w:r w:rsidR="00C13258" w:rsidRPr="00513618">
        <w:rPr>
          <w:rFonts w:ascii="Open Sans" w:eastAsia="Times New Roman" w:hAnsi="Open Sans" w:cs="Open Sans"/>
          <w:sz w:val="21"/>
          <w:szCs w:val="21"/>
          <w:lang w:eastAsia="nl-NL"/>
        </w:rPr>
        <w:t>vergadering of conferentie</w:t>
      </w:r>
      <w:r w:rsidR="00560D56" w:rsidRPr="00513618">
        <w:rPr>
          <w:rFonts w:ascii="Open Sans" w:eastAsia="Times New Roman" w:hAnsi="Open Sans" w:cs="Open Sans"/>
          <w:sz w:val="21"/>
          <w:szCs w:val="21"/>
          <w:lang w:eastAsia="nl-NL"/>
        </w:rPr>
        <w:t>, wanneer de tolk</w:t>
      </w:r>
      <w:r w:rsidR="00D66B46">
        <w:rPr>
          <w:rFonts w:ascii="Open Sans" w:eastAsia="Times New Roman" w:hAnsi="Open Sans" w:cs="Open Sans"/>
          <w:sz w:val="21"/>
          <w:szCs w:val="21"/>
          <w:lang w:eastAsia="nl-NL"/>
        </w:rPr>
        <w:t>(</w:t>
      </w:r>
      <w:r w:rsidR="00560D56" w:rsidRPr="00513618">
        <w:rPr>
          <w:rFonts w:ascii="Open Sans" w:eastAsia="Times New Roman" w:hAnsi="Open Sans" w:cs="Open Sans"/>
          <w:sz w:val="21"/>
          <w:szCs w:val="21"/>
          <w:lang w:eastAsia="nl-NL"/>
        </w:rPr>
        <w:t>en</w:t>
      </w:r>
      <w:r w:rsidR="00D66B46">
        <w:rPr>
          <w:rFonts w:ascii="Open Sans" w:eastAsia="Times New Roman" w:hAnsi="Open Sans" w:cs="Open Sans"/>
          <w:sz w:val="21"/>
          <w:szCs w:val="21"/>
          <w:lang w:eastAsia="nl-NL"/>
        </w:rPr>
        <w:t>)</w:t>
      </w:r>
      <w:r w:rsidR="00560D56" w:rsidRPr="00513618">
        <w:rPr>
          <w:rFonts w:ascii="Open Sans" w:eastAsia="Times New Roman" w:hAnsi="Open Sans" w:cs="Open Sans"/>
          <w:sz w:val="21"/>
          <w:szCs w:val="21"/>
          <w:lang w:eastAsia="nl-NL"/>
        </w:rPr>
        <w:t xml:space="preserve"> de plaats van de opdracht verla</w:t>
      </w:r>
      <w:r w:rsidR="00D66B46">
        <w:rPr>
          <w:rFonts w:ascii="Open Sans" w:eastAsia="Times New Roman" w:hAnsi="Open Sans" w:cs="Open Sans"/>
          <w:sz w:val="21"/>
          <w:szCs w:val="21"/>
          <w:lang w:eastAsia="nl-NL"/>
        </w:rPr>
        <w:t>(a)</w:t>
      </w:r>
      <w:r w:rsidR="00560D56" w:rsidRPr="00513618">
        <w:rPr>
          <w:rFonts w:ascii="Open Sans" w:eastAsia="Times New Roman" w:hAnsi="Open Sans" w:cs="Open Sans"/>
          <w:sz w:val="21"/>
          <w:szCs w:val="21"/>
          <w:lang w:eastAsia="nl-NL"/>
        </w:rPr>
        <w:t>t</w:t>
      </w:r>
      <w:r w:rsidR="00D66B46">
        <w:rPr>
          <w:rFonts w:ascii="Open Sans" w:eastAsia="Times New Roman" w:hAnsi="Open Sans" w:cs="Open Sans"/>
          <w:sz w:val="21"/>
          <w:szCs w:val="21"/>
          <w:lang w:eastAsia="nl-NL"/>
        </w:rPr>
        <w:t>(</w:t>
      </w:r>
      <w:r w:rsidR="00560D56" w:rsidRPr="00513618">
        <w:rPr>
          <w:rFonts w:ascii="Open Sans" w:eastAsia="Times New Roman" w:hAnsi="Open Sans" w:cs="Open Sans"/>
          <w:sz w:val="21"/>
          <w:szCs w:val="21"/>
          <w:lang w:eastAsia="nl-NL"/>
        </w:rPr>
        <w:t>en</w:t>
      </w:r>
      <w:r w:rsidR="00D66B46">
        <w:rPr>
          <w:rFonts w:ascii="Open Sans" w:eastAsia="Times New Roman" w:hAnsi="Open Sans" w:cs="Open Sans"/>
          <w:sz w:val="21"/>
          <w:szCs w:val="21"/>
          <w:lang w:eastAsia="nl-NL"/>
        </w:rPr>
        <w:t>)</w:t>
      </w:r>
      <w:r w:rsidR="00560D56" w:rsidRPr="00513618">
        <w:rPr>
          <w:rFonts w:ascii="Open Sans" w:eastAsia="Times New Roman" w:hAnsi="Open Sans" w:cs="Open Sans"/>
          <w:sz w:val="21"/>
          <w:szCs w:val="21"/>
          <w:lang w:eastAsia="nl-NL"/>
        </w:rPr>
        <w:t>.</w:t>
      </w:r>
    </w:p>
    <w:p w14:paraId="4848894D" w14:textId="66A6F866" w:rsidR="00FA551B" w:rsidRPr="00513618" w:rsidRDefault="00D33E72" w:rsidP="00465403">
      <w:pPr>
        <w:spacing w:after="158"/>
        <w:rPr>
          <w:rFonts w:ascii="Open Sans" w:eastAsia="Times New Roman" w:hAnsi="Open Sans" w:cs="Open Sans"/>
          <w:sz w:val="21"/>
          <w:szCs w:val="21"/>
          <w:lang w:eastAsia="nl-NL"/>
        </w:rPr>
      </w:pPr>
      <w:r w:rsidRPr="00513618">
        <w:rPr>
          <w:rFonts w:ascii="Open Sans" w:eastAsia="Times New Roman" w:hAnsi="Open Sans" w:cs="Open Sans"/>
          <w:sz w:val="21"/>
          <w:szCs w:val="21"/>
          <w:lang w:eastAsia="nl-NL"/>
        </w:rPr>
        <w:t>Klachten over de juistheid van de</w:t>
      </w:r>
      <w:r w:rsidR="00465403" w:rsidRPr="00513618">
        <w:rPr>
          <w:rFonts w:ascii="Open Sans" w:eastAsia="Times New Roman" w:hAnsi="Open Sans" w:cs="Open Sans"/>
          <w:sz w:val="21"/>
          <w:szCs w:val="21"/>
          <w:lang w:eastAsia="nl-NL"/>
        </w:rPr>
        <w:t xml:space="preserve"> factuur</w:t>
      </w:r>
      <w:r w:rsidRPr="00513618">
        <w:rPr>
          <w:rFonts w:ascii="Open Sans" w:eastAsia="Times New Roman" w:hAnsi="Open Sans" w:cs="Open Sans"/>
          <w:sz w:val="21"/>
          <w:szCs w:val="21"/>
          <w:lang w:eastAsia="nl-NL"/>
        </w:rPr>
        <w:t xml:space="preserve"> of </w:t>
      </w:r>
      <w:r w:rsidR="00465403" w:rsidRPr="00513618">
        <w:rPr>
          <w:rFonts w:ascii="Open Sans" w:eastAsia="Times New Roman" w:hAnsi="Open Sans" w:cs="Open Sans"/>
          <w:sz w:val="21"/>
          <w:szCs w:val="21"/>
          <w:lang w:eastAsia="nl-NL"/>
        </w:rPr>
        <w:t xml:space="preserve">honorariumnota </w:t>
      </w:r>
      <w:r w:rsidRPr="00513618">
        <w:rPr>
          <w:rFonts w:ascii="Open Sans" w:eastAsia="Times New Roman" w:hAnsi="Open Sans" w:cs="Open Sans"/>
          <w:sz w:val="21"/>
          <w:szCs w:val="21"/>
          <w:lang w:eastAsia="nl-NL"/>
        </w:rPr>
        <w:t xml:space="preserve">dienen meegedeeld te worden binnen </w:t>
      </w:r>
      <w:r w:rsidR="001E6C6A">
        <w:rPr>
          <w:rFonts w:ascii="Open Sans" w:eastAsia="Times New Roman" w:hAnsi="Open Sans" w:cs="Open Sans"/>
          <w:sz w:val="21"/>
          <w:szCs w:val="21"/>
          <w:lang w:eastAsia="nl-NL"/>
        </w:rPr>
        <w:t>acht (</w:t>
      </w:r>
      <w:r w:rsidRPr="00513618">
        <w:rPr>
          <w:rFonts w:ascii="Open Sans" w:eastAsia="Times New Roman" w:hAnsi="Open Sans" w:cs="Open Sans"/>
          <w:sz w:val="21"/>
          <w:szCs w:val="21"/>
          <w:lang w:eastAsia="nl-NL"/>
        </w:rPr>
        <w:t>8</w:t>
      </w:r>
      <w:r w:rsidR="001E6C6A">
        <w:rPr>
          <w:rFonts w:ascii="Open Sans" w:eastAsia="Times New Roman" w:hAnsi="Open Sans" w:cs="Open Sans"/>
          <w:sz w:val="21"/>
          <w:szCs w:val="21"/>
          <w:lang w:eastAsia="nl-NL"/>
        </w:rPr>
        <w:t>)</w:t>
      </w:r>
      <w:r w:rsidRPr="00513618">
        <w:rPr>
          <w:rFonts w:ascii="Open Sans" w:eastAsia="Times New Roman" w:hAnsi="Open Sans" w:cs="Open Sans"/>
          <w:sz w:val="21"/>
          <w:szCs w:val="21"/>
          <w:lang w:eastAsia="nl-NL"/>
        </w:rPr>
        <w:t xml:space="preserve"> dagen van</w:t>
      </w:r>
      <w:r w:rsidR="00FA551B" w:rsidRPr="00513618">
        <w:rPr>
          <w:rFonts w:ascii="Open Sans" w:eastAsia="Times New Roman" w:hAnsi="Open Sans" w:cs="Open Sans"/>
          <w:sz w:val="21"/>
          <w:szCs w:val="21"/>
          <w:lang w:eastAsia="nl-NL"/>
        </w:rPr>
        <w:t>af</w:t>
      </w:r>
      <w:r w:rsidRPr="00513618">
        <w:rPr>
          <w:rFonts w:ascii="Open Sans" w:eastAsia="Times New Roman" w:hAnsi="Open Sans" w:cs="Open Sans"/>
          <w:sz w:val="21"/>
          <w:szCs w:val="21"/>
          <w:lang w:eastAsia="nl-NL"/>
        </w:rPr>
        <w:t xml:space="preserve"> de factuurdatum. Een factuur/honorariumnota </w:t>
      </w:r>
      <w:r w:rsidR="00465403" w:rsidRPr="00513618">
        <w:rPr>
          <w:rFonts w:ascii="Open Sans" w:eastAsia="Times New Roman" w:hAnsi="Open Sans" w:cs="Open Sans"/>
          <w:sz w:val="21"/>
          <w:szCs w:val="21"/>
          <w:lang w:eastAsia="nl-NL"/>
        </w:rPr>
        <w:t xml:space="preserve">die niet binnen </w:t>
      </w:r>
      <w:r w:rsidRPr="00513618">
        <w:rPr>
          <w:rFonts w:ascii="Open Sans" w:eastAsia="Times New Roman" w:hAnsi="Open Sans" w:cs="Open Sans"/>
          <w:sz w:val="21"/>
          <w:szCs w:val="21"/>
          <w:lang w:eastAsia="nl-NL"/>
        </w:rPr>
        <w:t>die termijn</w:t>
      </w:r>
      <w:r w:rsidR="00465403" w:rsidRPr="00513618">
        <w:rPr>
          <w:rFonts w:ascii="Open Sans" w:eastAsia="Times New Roman" w:hAnsi="Open Sans" w:cs="Open Sans"/>
          <w:sz w:val="21"/>
          <w:szCs w:val="21"/>
          <w:lang w:eastAsia="nl-NL"/>
        </w:rPr>
        <w:t xml:space="preserve"> wordt geprotesteerd, wordt geacht te zijn aanvaard. </w:t>
      </w:r>
    </w:p>
    <w:p w14:paraId="5C4E264A" w14:textId="329CE6A1" w:rsidR="00465403" w:rsidRPr="00513618" w:rsidRDefault="00465403" w:rsidP="00465403">
      <w:pPr>
        <w:spacing w:after="158"/>
        <w:rPr>
          <w:rFonts w:ascii="Open Sans" w:eastAsia="Times New Roman" w:hAnsi="Open Sans" w:cs="Open Sans"/>
          <w:sz w:val="21"/>
          <w:szCs w:val="21"/>
          <w:lang w:eastAsia="nl-NL"/>
        </w:rPr>
      </w:pPr>
      <w:r w:rsidRPr="00513618">
        <w:rPr>
          <w:rFonts w:ascii="Open Sans" w:eastAsia="Times New Roman" w:hAnsi="Open Sans" w:cs="Open Sans"/>
          <w:sz w:val="21"/>
          <w:szCs w:val="21"/>
          <w:lang w:eastAsia="nl-NL"/>
        </w:rPr>
        <w:t>Een klacht onderbreekt de betalingstermijn niet.</w:t>
      </w:r>
      <w:r w:rsidR="00D33E72" w:rsidRPr="00513618">
        <w:rPr>
          <w:rFonts w:ascii="Open Sans" w:eastAsia="Times New Roman" w:hAnsi="Open Sans" w:cs="Open Sans"/>
          <w:sz w:val="21"/>
          <w:szCs w:val="21"/>
          <w:lang w:eastAsia="nl-NL"/>
        </w:rPr>
        <w:t xml:space="preserve"> Gedeeltelijke betaling van het factuurbedrag houdt geen protest in. </w:t>
      </w:r>
    </w:p>
    <w:p w14:paraId="05F0105E" w14:textId="752AF829" w:rsidR="00465403" w:rsidRPr="00513618" w:rsidRDefault="00465403" w:rsidP="0097093F">
      <w:pPr>
        <w:spacing w:after="158"/>
        <w:rPr>
          <w:rFonts w:ascii="Open Sans" w:eastAsia="Times New Roman" w:hAnsi="Open Sans" w:cs="Open Sans"/>
          <w:sz w:val="21"/>
          <w:szCs w:val="21"/>
          <w:lang w:eastAsia="nl-NL"/>
        </w:rPr>
      </w:pPr>
      <w:r w:rsidRPr="00513618">
        <w:rPr>
          <w:rFonts w:ascii="Open Sans" w:eastAsia="Times New Roman" w:hAnsi="Open Sans" w:cs="Open Sans"/>
          <w:sz w:val="21"/>
          <w:szCs w:val="21"/>
          <w:lang w:eastAsia="nl-NL"/>
        </w:rPr>
        <w:t xml:space="preserve">Klachten of betwistingen die binnen de contractuele termijn worden geformuleerd, dienen </w:t>
      </w:r>
      <w:r w:rsidR="00513618" w:rsidRPr="00513618">
        <w:rPr>
          <w:rFonts w:ascii="Open Sans" w:eastAsia="Times New Roman" w:hAnsi="Open Sans" w:cs="Open Sans"/>
          <w:sz w:val="21"/>
          <w:szCs w:val="21"/>
          <w:lang w:eastAsia="nl-NL"/>
        </w:rPr>
        <w:t>vergezeld te gaan van een redelijke motivering</w:t>
      </w:r>
      <w:r w:rsidRPr="00513618">
        <w:rPr>
          <w:rFonts w:ascii="Open Sans" w:eastAsia="Times New Roman" w:hAnsi="Open Sans" w:cs="Open Sans"/>
          <w:sz w:val="21"/>
          <w:szCs w:val="21"/>
          <w:lang w:eastAsia="nl-NL"/>
        </w:rPr>
        <w:t>.</w:t>
      </w:r>
      <w:r w:rsidR="0097093F" w:rsidRPr="00513618">
        <w:rPr>
          <w:rFonts w:ascii="Open Sans" w:eastAsia="Times New Roman" w:hAnsi="Open Sans" w:cs="Open Sans"/>
          <w:sz w:val="21"/>
          <w:szCs w:val="21"/>
          <w:lang w:eastAsia="nl-NL"/>
        </w:rPr>
        <w:t xml:space="preserve"> Niet gemotiveerde klachten vormen geen redenen tot niet-betaling van de factuur/</w:t>
      </w:r>
      <w:r w:rsidRPr="00513618">
        <w:rPr>
          <w:rFonts w:ascii="Open Sans" w:eastAsia="Times New Roman" w:hAnsi="Open Sans" w:cs="Open Sans"/>
          <w:sz w:val="21"/>
          <w:szCs w:val="21"/>
          <w:lang w:eastAsia="nl-NL"/>
        </w:rPr>
        <w:t>honorariumnota.</w:t>
      </w:r>
    </w:p>
    <w:p w14:paraId="6A924766" w14:textId="7F099E5C" w:rsidR="00D33E72" w:rsidRPr="00513618" w:rsidRDefault="00D33E72" w:rsidP="00465403">
      <w:pPr>
        <w:spacing w:after="158"/>
        <w:rPr>
          <w:rFonts w:ascii="Open Sans" w:eastAsia="Times New Roman" w:hAnsi="Open Sans" w:cs="Open Sans"/>
          <w:color w:val="FF0000"/>
          <w:sz w:val="21"/>
          <w:szCs w:val="21"/>
          <w:lang w:eastAsia="nl-NL"/>
        </w:rPr>
      </w:pPr>
      <w:r w:rsidRPr="00513618">
        <w:rPr>
          <w:rFonts w:ascii="Open Sans" w:eastAsia="Times New Roman" w:hAnsi="Open Sans" w:cs="Open Sans"/>
          <w:sz w:val="21"/>
          <w:szCs w:val="21"/>
          <w:lang w:eastAsia="nl-NL"/>
        </w:rPr>
        <w:t>Indien tolk en opdrachtgever er niet in slagen een klacht in der minne op te lossen, kunnen beide of één van beide partijen de klacht voorleggen aan de Arbitrageraad van de Belgische Kamer van Vertalers en Tolken. Een van beide partijen dient lid te zijn van de BKVT</w:t>
      </w:r>
      <w:r w:rsidR="00017DEA">
        <w:rPr>
          <w:rFonts w:ascii="Open Sans" w:eastAsia="Times New Roman" w:hAnsi="Open Sans" w:cs="Open Sans"/>
          <w:sz w:val="21"/>
          <w:szCs w:val="21"/>
          <w:lang w:eastAsia="nl-NL"/>
        </w:rPr>
        <w:t>.</w:t>
      </w:r>
    </w:p>
    <w:p w14:paraId="4078BE06" w14:textId="3100BB76" w:rsidR="00F63B5E" w:rsidRPr="00513618" w:rsidRDefault="000B738F" w:rsidP="00F63B5E">
      <w:pPr>
        <w:spacing w:before="420" w:after="158"/>
        <w:outlineLvl w:val="3"/>
        <w:rPr>
          <w:rFonts w:ascii="Arial" w:eastAsia="Times New Roman" w:hAnsi="Arial" w:cs="Arial"/>
          <w:b/>
          <w:bCs/>
          <w:sz w:val="29"/>
          <w:szCs w:val="29"/>
          <w:lang w:eastAsia="nl-NL"/>
        </w:rPr>
      </w:pPr>
      <w:r w:rsidRPr="00513618">
        <w:rPr>
          <w:rFonts w:ascii="Arial" w:eastAsia="Times New Roman" w:hAnsi="Arial" w:cs="Arial"/>
          <w:b/>
          <w:bCs/>
          <w:sz w:val="29"/>
          <w:szCs w:val="29"/>
          <w:lang w:eastAsia="nl-NL"/>
        </w:rPr>
        <w:t>7</w:t>
      </w:r>
      <w:r w:rsidR="00F63B5E" w:rsidRPr="00513618">
        <w:rPr>
          <w:rFonts w:ascii="Arial" w:eastAsia="Times New Roman" w:hAnsi="Arial" w:cs="Arial"/>
          <w:b/>
          <w:bCs/>
          <w:sz w:val="29"/>
          <w:szCs w:val="29"/>
          <w:lang w:eastAsia="nl-NL"/>
        </w:rPr>
        <w:t>. Betaling</w:t>
      </w:r>
    </w:p>
    <w:p w14:paraId="731ED035" w14:textId="7FC7CBA5" w:rsidR="00F63B5E" w:rsidRPr="000E1DD9" w:rsidRDefault="00F63B5E" w:rsidP="00F63B5E">
      <w:pPr>
        <w:spacing w:after="158"/>
        <w:rPr>
          <w:rFonts w:ascii="Open Sans" w:eastAsia="Times New Roman" w:hAnsi="Open Sans" w:cs="Open Sans"/>
          <w:sz w:val="21"/>
          <w:szCs w:val="21"/>
          <w:lang w:eastAsia="nl-NL"/>
        </w:rPr>
      </w:pPr>
      <w:r w:rsidRPr="00513618">
        <w:rPr>
          <w:rFonts w:ascii="Open Sans" w:eastAsia="Times New Roman" w:hAnsi="Open Sans" w:cs="Open Sans"/>
          <w:sz w:val="21"/>
          <w:szCs w:val="21"/>
          <w:lang w:eastAsia="nl-NL"/>
        </w:rPr>
        <w:t xml:space="preserve">De facturen of honorariumnota’s van de </w:t>
      </w:r>
      <w:r w:rsidR="000E1DD9" w:rsidRPr="00513618">
        <w:rPr>
          <w:rFonts w:ascii="Open Sans" w:eastAsia="Times New Roman" w:hAnsi="Open Sans" w:cs="Open Sans"/>
          <w:sz w:val="21"/>
          <w:szCs w:val="21"/>
          <w:lang w:eastAsia="nl-NL"/>
        </w:rPr>
        <w:t>tolk</w:t>
      </w:r>
      <w:r w:rsidRPr="00513618">
        <w:rPr>
          <w:rFonts w:ascii="Open Sans" w:eastAsia="Times New Roman" w:hAnsi="Open Sans" w:cs="Open Sans"/>
          <w:sz w:val="21"/>
          <w:szCs w:val="21"/>
          <w:lang w:eastAsia="nl-NL"/>
        </w:rPr>
        <w:t xml:space="preserve"> zijn </w:t>
      </w:r>
      <w:r w:rsidR="00FA551B" w:rsidRPr="00513618">
        <w:rPr>
          <w:rFonts w:ascii="Open Sans" w:eastAsia="Times New Roman" w:hAnsi="Open Sans" w:cs="Open Sans"/>
          <w:sz w:val="21"/>
          <w:szCs w:val="21"/>
          <w:lang w:eastAsia="nl-NL"/>
        </w:rPr>
        <w:t>betaalbaar binnen 30 dagen na de factuurdatum</w:t>
      </w:r>
      <w:r w:rsidRPr="00513618">
        <w:rPr>
          <w:rFonts w:ascii="Open Sans" w:eastAsia="Times New Roman" w:hAnsi="Open Sans" w:cs="Open Sans"/>
          <w:sz w:val="21"/>
          <w:szCs w:val="21"/>
          <w:lang w:eastAsia="nl-NL"/>
        </w:rPr>
        <w:t>, netto, zonder korting.</w:t>
      </w:r>
    </w:p>
    <w:p w14:paraId="00266DE7" w14:textId="2F4EE156" w:rsidR="00F63B5E" w:rsidRPr="000E1DD9" w:rsidRDefault="00F63B5E" w:rsidP="00F63B5E">
      <w:pPr>
        <w:spacing w:after="158"/>
        <w:rPr>
          <w:rFonts w:ascii="Open Sans" w:eastAsia="Times New Roman" w:hAnsi="Open Sans" w:cs="Open Sans"/>
          <w:sz w:val="21"/>
          <w:szCs w:val="21"/>
          <w:lang w:eastAsia="nl-NL"/>
        </w:rPr>
      </w:pPr>
      <w:r w:rsidRPr="000E1DD9">
        <w:rPr>
          <w:rFonts w:ascii="Open Sans" w:eastAsia="Times New Roman" w:hAnsi="Open Sans" w:cs="Open Sans"/>
          <w:sz w:val="21"/>
          <w:szCs w:val="21"/>
          <w:lang w:eastAsia="nl-NL"/>
        </w:rPr>
        <w:t>Bij gehele of gedeeltelijke niet-betaling van het verschuldigde bedrag op de vervaldag, zonder ernstige reden, wordt, na vergeefse ingebrekestelling, het schuldsaldo verhoogd met 1</w:t>
      </w:r>
      <w:r w:rsidR="00D66B46">
        <w:rPr>
          <w:rFonts w:ascii="Open Sans" w:eastAsia="Times New Roman" w:hAnsi="Open Sans" w:cs="Open Sans"/>
          <w:sz w:val="21"/>
          <w:szCs w:val="21"/>
          <w:lang w:eastAsia="nl-NL"/>
        </w:rPr>
        <w:t>2</w:t>
      </w:r>
      <w:r w:rsidRPr="000E1DD9">
        <w:rPr>
          <w:rFonts w:ascii="Open Sans" w:eastAsia="Times New Roman" w:hAnsi="Open Sans" w:cs="Open Sans"/>
          <w:sz w:val="21"/>
          <w:szCs w:val="21"/>
          <w:lang w:eastAsia="nl-NL"/>
        </w:rPr>
        <w:t xml:space="preserve"> % per jaar, met een minimum van 50,00 euro en een maximum van 1.500,00 euro, zelfs bij toekenning van termijnen van respijt.</w:t>
      </w:r>
    </w:p>
    <w:p w14:paraId="5D52F914" w14:textId="77777777" w:rsidR="00F63B5E" w:rsidRDefault="00F63B5E" w:rsidP="00F63B5E">
      <w:pPr>
        <w:spacing w:after="158"/>
        <w:rPr>
          <w:rFonts w:ascii="Open Sans" w:eastAsia="Times New Roman" w:hAnsi="Open Sans" w:cs="Open Sans"/>
          <w:sz w:val="21"/>
          <w:szCs w:val="21"/>
          <w:lang w:eastAsia="nl-NL"/>
        </w:rPr>
      </w:pPr>
      <w:r w:rsidRPr="000E1DD9">
        <w:rPr>
          <w:rFonts w:ascii="Open Sans" w:eastAsia="Times New Roman" w:hAnsi="Open Sans" w:cs="Open Sans"/>
          <w:sz w:val="21"/>
          <w:szCs w:val="21"/>
          <w:lang w:eastAsia="nl-NL"/>
        </w:rPr>
        <w:t xml:space="preserve">De plaats van betaling is de woonplaats (voor een eenmanszaak) of de maatschappelijke zetel (voor een vennootschap) van de </w:t>
      </w:r>
      <w:r w:rsidR="000E1DD9" w:rsidRPr="000E1DD9">
        <w:rPr>
          <w:rFonts w:ascii="Open Sans" w:eastAsia="Times New Roman" w:hAnsi="Open Sans" w:cs="Open Sans"/>
          <w:sz w:val="21"/>
          <w:szCs w:val="21"/>
          <w:lang w:eastAsia="nl-NL"/>
        </w:rPr>
        <w:t>tolk</w:t>
      </w:r>
      <w:r w:rsidRPr="000E1DD9">
        <w:rPr>
          <w:rFonts w:ascii="Open Sans" w:eastAsia="Times New Roman" w:hAnsi="Open Sans" w:cs="Open Sans"/>
          <w:sz w:val="21"/>
          <w:szCs w:val="21"/>
          <w:lang w:eastAsia="nl-NL"/>
        </w:rPr>
        <w:t>.</w:t>
      </w:r>
    </w:p>
    <w:p w14:paraId="1B3F4822" w14:textId="05AC90F5" w:rsidR="00F63B5E" w:rsidRPr="006F5914" w:rsidRDefault="000B738F" w:rsidP="00F63B5E">
      <w:pPr>
        <w:spacing w:before="420" w:after="158"/>
        <w:outlineLvl w:val="3"/>
        <w:rPr>
          <w:rFonts w:ascii="Arial" w:eastAsia="Times New Roman" w:hAnsi="Arial" w:cs="Arial"/>
          <w:b/>
          <w:bCs/>
          <w:sz w:val="29"/>
          <w:szCs w:val="29"/>
          <w:lang w:eastAsia="nl-NL"/>
        </w:rPr>
      </w:pPr>
      <w:r>
        <w:rPr>
          <w:rFonts w:ascii="Arial" w:eastAsia="Times New Roman" w:hAnsi="Arial" w:cs="Arial"/>
          <w:b/>
          <w:bCs/>
          <w:sz w:val="29"/>
          <w:szCs w:val="29"/>
          <w:lang w:eastAsia="nl-NL"/>
        </w:rPr>
        <w:t>8</w:t>
      </w:r>
      <w:r w:rsidR="00F63B5E" w:rsidRPr="006F5914">
        <w:rPr>
          <w:rFonts w:ascii="Arial" w:eastAsia="Times New Roman" w:hAnsi="Arial" w:cs="Arial"/>
          <w:b/>
          <w:bCs/>
          <w:sz w:val="29"/>
          <w:szCs w:val="29"/>
          <w:lang w:eastAsia="nl-NL"/>
        </w:rPr>
        <w:t>. Bevoegde rechtbank</w:t>
      </w:r>
    </w:p>
    <w:p w14:paraId="65BF067C" w14:textId="62169F28" w:rsidR="00F63B5E" w:rsidRPr="006F5914" w:rsidRDefault="00F63B5E" w:rsidP="00F63B5E">
      <w:pPr>
        <w:spacing w:after="158"/>
        <w:rPr>
          <w:rFonts w:ascii="Open Sans" w:eastAsia="Times New Roman" w:hAnsi="Open Sans" w:cs="Open Sans"/>
          <w:sz w:val="21"/>
          <w:szCs w:val="21"/>
          <w:lang w:eastAsia="nl-NL"/>
        </w:rPr>
      </w:pPr>
      <w:r w:rsidRPr="006F5914">
        <w:rPr>
          <w:rFonts w:ascii="Open Sans" w:eastAsia="Times New Roman" w:hAnsi="Open Sans" w:cs="Open Sans"/>
          <w:sz w:val="21"/>
          <w:szCs w:val="21"/>
          <w:lang w:eastAsia="nl-NL"/>
        </w:rPr>
        <w:lastRenderedPageBreak/>
        <w:t xml:space="preserve">Voor alle geschillen tussen </w:t>
      </w:r>
      <w:r w:rsidR="00701C9A">
        <w:rPr>
          <w:rFonts w:ascii="Open Sans" w:eastAsia="Times New Roman" w:hAnsi="Open Sans" w:cs="Open Sans"/>
          <w:sz w:val="21"/>
          <w:szCs w:val="21"/>
          <w:lang w:eastAsia="nl-NL"/>
        </w:rPr>
        <w:t>tolk</w:t>
      </w:r>
      <w:r w:rsidR="00701C9A" w:rsidRPr="006F5914">
        <w:rPr>
          <w:rFonts w:ascii="Open Sans" w:eastAsia="Times New Roman" w:hAnsi="Open Sans" w:cs="Open Sans"/>
          <w:sz w:val="21"/>
          <w:szCs w:val="21"/>
          <w:lang w:eastAsia="nl-NL"/>
        </w:rPr>
        <w:t xml:space="preserve"> </w:t>
      </w:r>
      <w:r w:rsidRPr="006F5914">
        <w:rPr>
          <w:rFonts w:ascii="Open Sans" w:eastAsia="Times New Roman" w:hAnsi="Open Sans" w:cs="Open Sans"/>
          <w:sz w:val="21"/>
          <w:szCs w:val="21"/>
          <w:lang w:eastAsia="nl-NL"/>
        </w:rPr>
        <w:t xml:space="preserve">en opdrachtgever is de rechtbank van de woonplaats van de </w:t>
      </w:r>
      <w:r w:rsidR="006F5914" w:rsidRPr="006F5914">
        <w:rPr>
          <w:rFonts w:ascii="Open Sans" w:eastAsia="Times New Roman" w:hAnsi="Open Sans" w:cs="Open Sans"/>
          <w:sz w:val="21"/>
          <w:szCs w:val="21"/>
          <w:lang w:eastAsia="nl-NL"/>
        </w:rPr>
        <w:t>tolk</w:t>
      </w:r>
      <w:r w:rsidRPr="006F5914">
        <w:rPr>
          <w:rFonts w:ascii="Open Sans" w:eastAsia="Times New Roman" w:hAnsi="Open Sans" w:cs="Open Sans"/>
          <w:sz w:val="21"/>
          <w:szCs w:val="21"/>
          <w:lang w:eastAsia="nl-NL"/>
        </w:rPr>
        <w:t xml:space="preserve"> (bij eenmanszaak) of van de maatschappelijke zetel van het </w:t>
      </w:r>
      <w:r w:rsidR="006F5914" w:rsidRPr="006F5914">
        <w:rPr>
          <w:rFonts w:ascii="Open Sans" w:eastAsia="Times New Roman" w:hAnsi="Open Sans" w:cs="Open Sans"/>
          <w:sz w:val="21"/>
          <w:szCs w:val="21"/>
          <w:lang w:eastAsia="nl-NL"/>
        </w:rPr>
        <w:t>tolk</w:t>
      </w:r>
      <w:r w:rsidRPr="006F5914">
        <w:rPr>
          <w:rFonts w:ascii="Open Sans" w:eastAsia="Times New Roman" w:hAnsi="Open Sans" w:cs="Open Sans"/>
          <w:sz w:val="21"/>
          <w:szCs w:val="21"/>
          <w:lang w:eastAsia="nl-NL"/>
        </w:rPr>
        <w:t>bureau (bij vennootschap) bevoegd.</w:t>
      </w:r>
    </w:p>
    <w:p w14:paraId="6C689D7C" w14:textId="7B6DD952" w:rsidR="00F63B5E" w:rsidRPr="006F5914" w:rsidRDefault="00F63B5E" w:rsidP="00F63B5E">
      <w:pPr>
        <w:spacing w:after="158"/>
        <w:rPr>
          <w:rFonts w:ascii="Open Sans" w:eastAsia="Times New Roman" w:hAnsi="Open Sans" w:cs="Open Sans"/>
          <w:sz w:val="21"/>
          <w:szCs w:val="21"/>
          <w:lang w:eastAsia="nl-NL"/>
        </w:rPr>
      </w:pPr>
      <w:r w:rsidRPr="006F5914">
        <w:rPr>
          <w:rFonts w:ascii="Open Sans" w:eastAsia="Times New Roman" w:hAnsi="Open Sans" w:cs="Open Sans"/>
          <w:sz w:val="21"/>
          <w:szCs w:val="21"/>
          <w:lang w:eastAsia="nl-NL"/>
        </w:rPr>
        <w:t>Onderhavige algemene voorwaarden worden uitsluitend beheerst door het Belgisch recht.</w:t>
      </w:r>
      <w:r w:rsidR="001E6C6A">
        <w:rPr>
          <w:rFonts w:ascii="Open Sans" w:eastAsia="Times New Roman" w:hAnsi="Open Sans" w:cs="Open Sans"/>
          <w:sz w:val="21"/>
          <w:szCs w:val="21"/>
          <w:lang w:eastAsia="nl-NL"/>
        </w:rPr>
        <w:t xml:space="preserve"> </w:t>
      </w:r>
    </w:p>
    <w:p w14:paraId="3C4AE566" w14:textId="77777777" w:rsidR="003B0C3D" w:rsidRPr="00212965" w:rsidRDefault="003B0C3D" w:rsidP="00F63B5E">
      <w:pPr>
        <w:spacing w:after="158"/>
        <w:rPr>
          <w:rFonts w:ascii="Open Sans" w:eastAsia="Times New Roman" w:hAnsi="Open Sans" w:cs="Open Sans"/>
          <w:sz w:val="21"/>
          <w:szCs w:val="21"/>
          <w:lang w:eastAsia="nl-NL"/>
        </w:rPr>
      </w:pPr>
    </w:p>
    <w:p w14:paraId="204F47C2" w14:textId="77777777" w:rsidR="009D5AAF" w:rsidRPr="006F5914" w:rsidRDefault="009D5AAF">
      <w:pPr>
        <w:rPr>
          <w:color w:val="FF0000"/>
        </w:rPr>
      </w:pPr>
    </w:p>
    <w:sectPr w:rsidR="009D5AAF" w:rsidRPr="006F5914" w:rsidSect="00A27ACB">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D2E47" w14:textId="77777777" w:rsidR="00490C64" w:rsidRDefault="00490C64" w:rsidP="007C2B80">
      <w:r>
        <w:separator/>
      </w:r>
    </w:p>
  </w:endnote>
  <w:endnote w:type="continuationSeparator" w:id="0">
    <w:p w14:paraId="0177B541" w14:textId="77777777" w:rsidR="00490C64" w:rsidRDefault="00490C64" w:rsidP="007C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4B9DE" w14:textId="77777777" w:rsidR="00490C64" w:rsidRDefault="00490C64" w:rsidP="007C2B80">
      <w:r>
        <w:separator/>
      </w:r>
    </w:p>
  </w:footnote>
  <w:footnote w:type="continuationSeparator" w:id="0">
    <w:p w14:paraId="7D638137" w14:textId="77777777" w:rsidR="00490C64" w:rsidRDefault="00490C64" w:rsidP="007C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3D6BA" w14:textId="36B39800" w:rsidR="007C2B80" w:rsidRDefault="007C2B80">
    <w:pPr>
      <w:pStyle w:val="En-tte"/>
    </w:pPr>
    <w:r>
      <w:rPr>
        <w:noProof/>
      </w:rPr>
      <w:drawing>
        <wp:inline distT="0" distB="0" distL="0" distR="0" wp14:anchorId="3B2788F3" wp14:editId="22613D9C">
          <wp:extent cx="1046607" cy="781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BTI-BKVT_cropped - h250.png"/>
                  <pic:cNvPicPr/>
                </pic:nvPicPr>
                <pic:blipFill>
                  <a:blip r:embed="rId1">
                    <a:extLst>
                      <a:ext uri="{28A0092B-C50C-407E-A947-70E740481C1C}">
                        <a14:useLocalDpi xmlns:a14="http://schemas.microsoft.com/office/drawing/2010/main" val="0"/>
                      </a:ext>
                    </a:extLst>
                  </a:blip>
                  <a:stretch>
                    <a:fillRect/>
                  </a:stretch>
                </pic:blipFill>
                <pic:spPr>
                  <a:xfrm>
                    <a:off x="0" y="0"/>
                    <a:ext cx="1065906" cy="795452"/>
                  </a:xfrm>
                  <a:prstGeom prst="rect">
                    <a:avLst/>
                  </a:prstGeom>
                </pic:spPr>
              </pic:pic>
            </a:graphicData>
          </a:graphic>
        </wp:inline>
      </w:drawing>
    </w:r>
  </w:p>
  <w:p w14:paraId="22DAF78B" w14:textId="713415B4" w:rsidR="007C2B80" w:rsidRDefault="007C2B80">
    <w:pPr>
      <w:pStyle w:val="En-tte"/>
    </w:pPr>
  </w:p>
  <w:p w14:paraId="7631A0E2" w14:textId="77777777" w:rsidR="007C2B80" w:rsidRDefault="007C2B8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56C155-EDC5-402D-ACDD-62DD04A04DC8}"/>
    <w:docVar w:name="dgnword-eventsink" w:val="832586392"/>
  </w:docVars>
  <w:rsids>
    <w:rsidRoot w:val="00F63B5E"/>
    <w:rsid w:val="00017DEA"/>
    <w:rsid w:val="00022C79"/>
    <w:rsid w:val="00053378"/>
    <w:rsid w:val="00085B3B"/>
    <w:rsid w:val="000B738F"/>
    <w:rsid w:val="000E1DD9"/>
    <w:rsid w:val="000E6C3C"/>
    <w:rsid w:val="00114DD7"/>
    <w:rsid w:val="00175507"/>
    <w:rsid w:val="00190E87"/>
    <w:rsid w:val="001B125E"/>
    <w:rsid w:val="001D594C"/>
    <w:rsid w:val="001E6C6A"/>
    <w:rsid w:val="00211781"/>
    <w:rsid w:val="00212965"/>
    <w:rsid w:val="00262A41"/>
    <w:rsid w:val="002C6DC7"/>
    <w:rsid w:val="002D36EE"/>
    <w:rsid w:val="002E2F35"/>
    <w:rsid w:val="00301FA3"/>
    <w:rsid w:val="0032721D"/>
    <w:rsid w:val="00333CB6"/>
    <w:rsid w:val="0039509F"/>
    <w:rsid w:val="003B0C3D"/>
    <w:rsid w:val="003C6878"/>
    <w:rsid w:val="003D58BD"/>
    <w:rsid w:val="003F6906"/>
    <w:rsid w:val="00446224"/>
    <w:rsid w:val="00465403"/>
    <w:rsid w:val="00472380"/>
    <w:rsid w:val="00490C64"/>
    <w:rsid w:val="00513618"/>
    <w:rsid w:val="00560D56"/>
    <w:rsid w:val="00592090"/>
    <w:rsid w:val="00694E83"/>
    <w:rsid w:val="006E3299"/>
    <w:rsid w:val="006F5914"/>
    <w:rsid w:val="00700629"/>
    <w:rsid w:val="00701C9A"/>
    <w:rsid w:val="007175FC"/>
    <w:rsid w:val="0073264E"/>
    <w:rsid w:val="00743B16"/>
    <w:rsid w:val="00796AB4"/>
    <w:rsid w:val="007C2B80"/>
    <w:rsid w:val="00822FDC"/>
    <w:rsid w:val="00855F4C"/>
    <w:rsid w:val="008837DC"/>
    <w:rsid w:val="008C6BD5"/>
    <w:rsid w:val="0097093F"/>
    <w:rsid w:val="009851BF"/>
    <w:rsid w:val="009B3028"/>
    <w:rsid w:val="009B5440"/>
    <w:rsid w:val="009D2797"/>
    <w:rsid w:val="009D5AAF"/>
    <w:rsid w:val="009D5D63"/>
    <w:rsid w:val="009F295F"/>
    <w:rsid w:val="00A00EDF"/>
    <w:rsid w:val="00A27ACB"/>
    <w:rsid w:val="00A42F01"/>
    <w:rsid w:val="00B07909"/>
    <w:rsid w:val="00B113FE"/>
    <w:rsid w:val="00B30E45"/>
    <w:rsid w:val="00B35468"/>
    <w:rsid w:val="00B37414"/>
    <w:rsid w:val="00BD0F3E"/>
    <w:rsid w:val="00C030FC"/>
    <w:rsid w:val="00C13258"/>
    <w:rsid w:val="00C47945"/>
    <w:rsid w:val="00C61A4C"/>
    <w:rsid w:val="00C717CC"/>
    <w:rsid w:val="00C723FE"/>
    <w:rsid w:val="00C806B8"/>
    <w:rsid w:val="00C84930"/>
    <w:rsid w:val="00C958FB"/>
    <w:rsid w:val="00CA3C50"/>
    <w:rsid w:val="00CC1FBA"/>
    <w:rsid w:val="00CE6BA3"/>
    <w:rsid w:val="00D1595E"/>
    <w:rsid w:val="00D200A0"/>
    <w:rsid w:val="00D33E72"/>
    <w:rsid w:val="00D66B46"/>
    <w:rsid w:val="00D80B89"/>
    <w:rsid w:val="00DA221D"/>
    <w:rsid w:val="00DB633C"/>
    <w:rsid w:val="00DC1DD9"/>
    <w:rsid w:val="00DC2060"/>
    <w:rsid w:val="00E343D4"/>
    <w:rsid w:val="00E411EB"/>
    <w:rsid w:val="00E446E8"/>
    <w:rsid w:val="00F42B32"/>
    <w:rsid w:val="00F43D51"/>
    <w:rsid w:val="00F63B5E"/>
    <w:rsid w:val="00F834E4"/>
    <w:rsid w:val="00F926A1"/>
    <w:rsid w:val="00FA551B"/>
    <w:rsid w:val="00FE1425"/>
    <w:rsid w:val="00FF5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F9D2B"/>
  <w15:chartTrackingRefBased/>
  <w15:docId w15:val="{9DB4AC03-9FBD-2040-AD11-DC8836F6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63B5E"/>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Titre4">
    <w:name w:val="heading 4"/>
    <w:basedOn w:val="Normal"/>
    <w:link w:val="Titre4Car"/>
    <w:uiPriority w:val="9"/>
    <w:qFormat/>
    <w:rsid w:val="00F63B5E"/>
    <w:pPr>
      <w:spacing w:before="100" w:beforeAutospacing="1" w:after="100" w:afterAutospacing="1"/>
      <w:outlineLvl w:val="3"/>
    </w:pPr>
    <w:rPr>
      <w:rFonts w:ascii="Times New Roman" w:eastAsia="Times New Roman" w:hAnsi="Times New Roman" w:cs="Times New Roman"/>
      <w:b/>
      <w:bCs/>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63B5E"/>
    <w:rPr>
      <w:rFonts w:ascii="Times New Roman" w:eastAsia="Times New Roman" w:hAnsi="Times New Roman" w:cs="Times New Roman"/>
      <w:b/>
      <w:bCs/>
      <w:sz w:val="27"/>
      <w:szCs w:val="27"/>
      <w:lang w:eastAsia="nl-NL"/>
    </w:rPr>
  </w:style>
  <w:style w:type="character" w:customStyle="1" w:styleId="Titre4Car">
    <w:name w:val="Titre 4 Car"/>
    <w:basedOn w:val="Policepardfaut"/>
    <w:link w:val="Titre4"/>
    <w:uiPriority w:val="9"/>
    <w:rsid w:val="00F63B5E"/>
    <w:rPr>
      <w:rFonts w:ascii="Times New Roman" w:eastAsia="Times New Roman" w:hAnsi="Times New Roman" w:cs="Times New Roman"/>
      <w:b/>
      <w:bCs/>
      <w:lang w:eastAsia="nl-NL"/>
    </w:rPr>
  </w:style>
  <w:style w:type="paragraph" w:styleId="NormalWeb">
    <w:name w:val="Normal (Web)"/>
    <w:basedOn w:val="Normal"/>
    <w:uiPriority w:val="99"/>
    <w:semiHidden/>
    <w:unhideWhenUsed/>
    <w:rsid w:val="00F63B5E"/>
    <w:pPr>
      <w:spacing w:before="100" w:beforeAutospacing="1" w:after="100" w:afterAutospacing="1"/>
    </w:pPr>
    <w:rPr>
      <w:rFonts w:ascii="Times New Roman" w:eastAsia="Times New Roman" w:hAnsi="Times New Roman" w:cs="Times New Roman"/>
      <w:lang w:eastAsia="nl-NL"/>
    </w:rPr>
  </w:style>
  <w:style w:type="character" w:styleId="lev">
    <w:name w:val="Strong"/>
    <w:basedOn w:val="Policepardfaut"/>
    <w:uiPriority w:val="22"/>
    <w:qFormat/>
    <w:rsid w:val="00F63B5E"/>
    <w:rPr>
      <w:b/>
      <w:bCs/>
    </w:rPr>
  </w:style>
  <w:style w:type="paragraph" w:styleId="Textedebulles">
    <w:name w:val="Balloon Text"/>
    <w:basedOn w:val="Normal"/>
    <w:link w:val="TextedebullesCar"/>
    <w:uiPriority w:val="99"/>
    <w:semiHidden/>
    <w:unhideWhenUsed/>
    <w:rsid w:val="0021296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12965"/>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F5C6A"/>
    <w:rPr>
      <w:sz w:val="16"/>
      <w:szCs w:val="16"/>
    </w:rPr>
  </w:style>
  <w:style w:type="paragraph" w:styleId="Commentaire">
    <w:name w:val="annotation text"/>
    <w:basedOn w:val="Normal"/>
    <w:link w:val="CommentaireCar"/>
    <w:uiPriority w:val="99"/>
    <w:semiHidden/>
    <w:unhideWhenUsed/>
    <w:rsid w:val="00FF5C6A"/>
    <w:rPr>
      <w:sz w:val="20"/>
      <w:szCs w:val="20"/>
    </w:rPr>
  </w:style>
  <w:style w:type="character" w:customStyle="1" w:styleId="CommentaireCar">
    <w:name w:val="Commentaire Car"/>
    <w:basedOn w:val="Policepardfaut"/>
    <w:link w:val="Commentaire"/>
    <w:uiPriority w:val="99"/>
    <w:semiHidden/>
    <w:rsid w:val="00FF5C6A"/>
    <w:rPr>
      <w:sz w:val="20"/>
      <w:szCs w:val="20"/>
    </w:rPr>
  </w:style>
  <w:style w:type="paragraph" w:styleId="Objetducommentaire">
    <w:name w:val="annotation subject"/>
    <w:basedOn w:val="Commentaire"/>
    <w:next w:val="Commentaire"/>
    <w:link w:val="ObjetducommentaireCar"/>
    <w:uiPriority w:val="99"/>
    <w:semiHidden/>
    <w:unhideWhenUsed/>
    <w:rsid w:val="00FF5C6A"/>
    <w:rPr>
      <w:b/>
      <w:bCs/>
    </w:rPr>
  </w:style>
  <w:style w:type="character" w:customStyle="1" w:styleId="ObjetducommentaireCar">
    <w:name w:val="Objet du commentaire Car"/>
    <w:basedOn w:val="CommentaireCar"/>
    <w:link w:val="Objetducommentaire"/>
    <w:uiPriority w:val="99"/>
    <w:semiHidden/>
    <w:rsid w:val="00FF5C6A"/>
    <w:rPr>
      <w:b/>
      <w:bCs/>
      <w:sz w:val="20"/>
      <w:szCs w:val="20"/>
    </w:rPr>
  </w:style>
  <w:style w:type="paragraph" w:styleId="Rvision">
    <w:name w:val="Revision"/>
    <w:hidden/>
    <w:uiPriority w:val="99"/>
    <w:semiHidden/>
    <w:rsid w:val="00D33E72"/>
  </w:style>
  <w:style w:type="paragraph" w:styleId="En-tte">
    <w:name w:val="header"/>
    <w:basedOn w:val="Normal"/>
    <w:link w:val="En-tteCar"/>
    <w:uiPriority w:val="99"/>
    <w:unhideWhenUsed/>
    <w:rsid w:val="007C2B80"/>
    <w:pPr>
      <w:tabs>
        <w:tab w:val="center" w:pos="4536"/>
        <w:tab w:val="right" w:pos="9072"/>
      </w:tabs>
    </w:pPr>
  </w:style>
  <w:style w:type="character" w:customStyle="1" w:styleId="En-tteCar">
    <w:name w:val="En-tête Car"/>
    <w:basedOn w:val="Policepardfaut"/>
    <w:link w:val="En-tte"/>
    <w:uiPriority w:val="99"/>
    <w:rsid w:val="007C2B80"/>
  </w:style>
  <w:style w:type="paragraph" w:styleId="Pieddepage">
    <w:name w:val="footer"/>
    <w:basedOn w:val="Normal"/>
    <w:link w:val="PieddepageCar"/>
    <w:uiPriority w:val="99"/>
    <w:unhideWhenUsed/>
    <w:rsid w:val="007C2B80"/>
    <w:pPr>
      <w:tabs>
        <w:tab w:val="center" w:pos="4536"/>
        <w:tab w:val="right" w:pos="9072"/>
      </w:tabs>
    </w:pPr>
  </w:style>
  <w:style w:type="character" w:customStyle="1" w:styleId="PieddepageCar">
    <w:name w:val="Pied de page Car"/>
    <w:basedOn w:val="Policepardfaut"/>
    <w:link w:val="Pieddepage"/>
    <w:uiPriority w:val="99"/>
    <w:rsid w:val="007C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248264">
      <w:bodyDiv w:val="1"/>
      <w:marLeft w:val="0"/>
      <w:marRight w:val="0"/>
      <w:marTop w:val="0"/>
      <w:marBottom w:val="0"/>
      <w:divBdr>
        <w:top w:val="none" w:sz="0" w:space="0" w:color="auto"/>
        <w:left w:val="none" w:sz="0" w:space="0" w:color="auto"/>
        <w:bottom w:val="none" w:sz="0" w:space="0" w:color="auto"/>
        <w:right w:val="none" w:sz="0" w:space="0" w:color="auto"/>
      </w:divBdr>
      <w:divsChild>
        <w:div w:id="1240674365">
          <w:marLeft w:val="0"/>
          <w:marRight w:val="0"/>
          <w:marTop w:val="0"/>
          <w:marBottom w:val="0"/>
          <w:divBdr>
            <w:top w:val="none" w:sz="0" w:space="0" w:color="auto"/>
            <w:left w:val="none" w:sz="0" w:space="0" w:color="auto"/>
            <w:bottom w:val="none" w:sz="0" w:space="0" w:color="auto"/>
            <w:right w:val="none" w:sz="0" w:space="0" w:color="auto"/>
          </w:divBdr>
          <w:divsChild>
            <w:div w:id="124347961">
              <w:marLeft w:val="0"/>
              <w:marRight w:val="0"/>
              <w:marTop w:val="0"/>
              <w:marBottom w:val="0"/>
              <w:divBdr>
                <w:top w:val="none" w:sz="0" w:space="0" w:color="auto"/>
                <w:left w:val="none" w:sz="0" w:space="0" w:color="auto"/>
                <w:bottom w:val="none" w:sz="0" w:space="0" w:color="auto"/>
                <w:right w:val="none" w:sz="0" w:space="0" w:color="auto"/>
              </w:divBdr>
              <w:divsChild>
                <w:div w:id="5309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8470">
      <w:bodyDiv w:val="1"/>
      <w:marLeft w:val="0"/>
      <w:marRight w:val="0"/>
      <w:marTop w:val="0"/>
      <w:marBottom w:val="0"/>
      <w:divBdr>
        <w:top w:val="none" w:sz="0" w:space="0" w:color="auto"/>
        <w:left w:val="none" w:sz="0" w:space="0" w:color="auto"/>
        <w:bottom w:val="none" w:sz="0" w:space="0" w:color="auto"/>
        <w:right w:val="none" w:sz="0" w:space="0" w:color="auto"/>
      </w:divBdr>
      <w:divsChild>
        <w:div w:id="1052265055">
          <w:blockQuote w:val="1"/>
          <w:marLeft w:val="0"/>
          <w:marRight w:val="0"/>
          <w:marTop w:val="0"/>
          <w:marBottom w:val="315"/>
          <w:divBdr>
            <w:top w:val="none" w:sz="0" w:space="0" w:color="auto"/>
            <w:left w:val="single" w:sz="36" w:space="16" w:color="ECF0F1"/>
            <w:bottom w:val="none" w:sz="0" w:space="0" w:color="auto"/>
            <w:right w:val="none" w:sz="0" w:space="0" w:color="auto"/>
          </w:divBdr>
        </w:div>
        <w:div w:id="1319724905">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1888490903">
      <w:bodyDiv w:val="1"/>
      <w:marLeft w:val="0"/>
      <w:marRight w:val="0"/>
      <w:marTop w:val="0"/>
      <w:marBottom w:val="0"/>
      <w:divBdr>
        <w:top w:val="none" w:sz="0" w:space="0" w:color="auto"/>
        <w:left w:val="none" w:sz="0" w:space="0" w:color="auto"/>
        <w:bottom w:val="none" w:sz="0" w:space="0" w:color="auto"/>
        <w:right w:val="none" w:sz="0" w:space="0" w:color="auto"/>
      </w:divBdr>
      <w:divsChild>
        <w:div w:id="909077444">
          <w:marLeft w:val="0"/>
          <w:marRight w:val="0"/>
          <w:marTop w:val="0"/>
          <w:marBottom w:val="0"/>
          <w:divBdr>
            <w:top w:val="none" w:sz="0" w:space="0" w:color="auto"/>
            <w:left w:val="none" w:sz="0" w:space="0" w:color="auto"/>
            <w:bottom w:val="none" w:sz="0" w:space="0" w:color="auto"/>
            <w:right w:val="none" w:sz="0" w:space="0" w:color="auto"/>
          </w:divBdr>
          <w:divsChild>
            <w:div w:id="1293637252">
              <w:marLeft w:val="0"/>
              <w:marRight w:val="0"/>
              <w:marTop w:val="0"/>
              <w:marBottom w:val="0"/>
              <w:divBdr>
                <w:top w:val="none" w:sz="0" w:space="0" w:color="auto"/>
                <w:left w:val="none" w:sz="0" w:space="0" w:color="auto"/>
                <w:bottom w:val="none" w:sz="0" w:space="0" w:color="auto"/>
                <w:right w:val="none" w:sz="0" w:space="0" w:color="auto"/>
              </w:divBdr>
              <w:divsChild>
                <w:div w:id="1873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1765</Words>
  <Characters>9710</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Slootmans</dc:creator>
  <cp:keywords/>
  <dc:description/>
  <cp:lastModifiedBy>Nicolas</cp:lastModifiedBy>
  <cp:revision>4</cp:revision>
  <cp:lastPrinted>2020-06-14T11:24:00Z</cp:lastPrinted>
  <dcterms:created xsi:type="dcterms:W3CDTF">2020-06-14T11:55:00Z</dcterms:created>
  <dcterms:modified xsi:type="dcterms:W3CDTF">2020-09-02T06:50:00Z</dcterms:modified>
</cp:coreProperties>
</file>