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5F0E8" w14:textId="04B955FC" w:rsidR="000F23F4" w:rsidRDefault="000F23F4" w:rsidP="000F23F4">
      <w:pPr>
        <w:pStyle w:val="Heading3"/>
        <w:shd w:val="clear" w:color="auto" w:fill="FFFFFF"/>
        <w:spacing w:before="630" w:beforeAutospacing="0" w:after="158" w:afterAutospacing="0"/>
        <w:rPr>
          <w:rFonts w:ascii="Montserrat" w:hAnsi="Montserrat"/>
          <w:color w:val="2C3E50"/>
          <w:sz w:val="39"/>
          <w:szCs w:val="39"/>
          <w:lang w:val="nl-BE"/>
        </w:rPr>
      </w:pPr>
      <w:r w:rsidRPr="008B6DA8">
        <w:rPr>
          <w:rFonts w:ascii="Montserrat" w:hAnsi="Montserrat"/>
          <w:color w:val="2C3E50"/>
          <w:sz w:val="39"/>
          <w:szCs w:val="39"/>
          <w:lang w:val="nl-BE"/>
        </w:rPr>
        <w:t>Algemene voorwaarden</w:t>
      </w:r>
      <w:r w:rsidR="008B6DA8" w:rsidRPr="008B6DA8">
        <w:rPr>
          <w:rFonts w:ascii="Montserrat" w:hAnsi="Montserrat"/>
          <w:color w:val="2C3E50"/>
          <w:sz w:val="39"/>
          <w:szCs w:val="39"/>
          <w:lang w:val="nl-BE"/>
        </w:rPr>
        <w:t xml:space="preserve"> - </w:t>
      </w:r>
      <w:r w:rsidR="00770165">
        <w:rPr>
          <w:rFonts w:ascii="Montserrat" w:hAnsi="Montserrat"/>
          <w:color w:val="2C3E50"/>
          <w:sz w:val="39"/>
          <w:szCs w:val="39"/>
          <w:lang w:val="nl-BE"/>
        </w:rPr>
        <w:t xml:space="preserve">template </w:t>
      </w:r>
    </w:p>
    <w:p w14:paraId="6C776530" w14:textId="77777777" w:rsidR="00770165" w:rsidRDefault="00770165" w:rsidP="000F23F4">
      <w:pPr>
        <w:pStyle w:val="NormalWeb"/>
        <w:shd w:val="clear" w:color="auto" w:fill="FFFFFF"/>
        <w:spacing w:before="0" w:beforeAutospacing="0" w:after="0" w:afterAutospacing="0"/>
        <w:rPr>
          <w:rStyle w:val="Strong"/>
          <w:rFonts w:ascii="Open Sans" w:hAnsi="Open Sans" w:cs="Open Sans"/>
          <w:color w:val="728283"/>
          <w:sz w:val="21"/>
          <w:szCs w:val="21"/>
          <w:lang w:val="nl-BE"/>
        </w:rPr>
      </w:pPr>
    </w:p>
    <w:p w14:paraId="7527A0F0" w14:textId="55244BA9" w:rsidR="000F23F4" w:rsidRPr="008B6DA8" w:rsidRDefault="000F23F4" w:rsidP="000F23F4">
      <w:pPr>
        <w:pStyle w:val="NormalWeb"/>
        <w:shd w:val="clear" w:color="auto" w:fill="FFFFFF"/>
        <w:spacing w:before="0" w:beforeAutospacing="0" w:after="0" w:afterAutospacing="0"/>
        <w:rPr>
          <w:rFonts w:ascii="Open Sans" w:hAnsi="Open Sans" w:cs="Open Sans"/>
          <w:color w:val="728283"/>
          <w:sz w:val="21"/>
          <w:szCs w:val="21"/>
          <w:lang w:val="nl-BE"/>
        </w:rPr>
      </w:pPr>
      <w:r w:rsidRPr="008B6DA8">
        <w:rPr>
          <w:rStyle w:val="Strong"/>
          <w:rFonts w:ascii="Open Sans" w:hAnsi="Open Sans" w:cs="Open Sans"/>
          <w:color w:val="728283"/>
          <w:sz w:val="21"/>
          <w:szCs w:val="21"/>
          <w:lang w:val="nl-BE"/>
        </w:rPr>
        <w:t>Voorzijde factuur:</w:t>
      </w:r>
    </w:p>
    <w:p w14:paraId="0C55FAEC"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algemene voorwaarden van de vertaler hebben voorrang op die van de opdrachtgever en behoudens andersluidend en welomschreven beding doet de opdrachtgever afstand van zijn eigen algemene voorwaarden.</w:t>
      </w:r>
    </w:p>
    <w:p w14:paraId="5987DA38" w14:textId="77777777" w:rsidR="000F23F4" w:rsidRPr="008B6DA8" w:rsidRDefault="000F23F4" w:rsidP="000F23F4">
      <w:pPr>
        <w:pStyle w:val="NormalWeb"/>
        <w:shd w:val="clear" w:color="auto" w:fill="FFFFFF"/>
        <w:spacing w:before="0" w:beforeAutospacing="0" w:after="0" w:afterAutospacing="0"/>
        <w:rPr>
          <w:rFonts w:ascii="Open Sans" w:hAnsi="Open Sans" w:cs="Open Sans"/>
          <w:color w:val="728283"/>
          <w:sz w:val="21"/>
          <w:szCs w:val="21"/>
          <w:lang w:val="nl-BE"/>
        </w:rPr>
      </w:pPr>
      <w:r w:rsidRPr="008B6DA8">
        <w:rPr>
          <w:rStyle w:val="Strong"/>
          <w:rFonts w:ascii="Open Sans" w:hAnsi="Open Sans" w:cs="Open Sans"/>
          <w:color w:val="728283"/>
          <w:sz w:val="21"/>
          <w:szCs w:val="21"/>
          <w:lang w:val="nl-BE"/>
        </w:rPr>
        <w:t>Achterzijde factuur:</w:t>
      </w:r>
    </w:p>
    <w:p w14:paraId="4BCB6FCF"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1. Algemene clausule</w:t>
      </w:r>
    </w:p>
    <w:p w14:paraId="568D2D64"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algemene voorwaarden van de vertaler hebben voorrang op die van de opdrachtgever en behoudens andersluidend en welomschreven beding doet de opdrachtgever afstand van zijn eigen algemene voorwaarden.</w:t>
      </w:r>
    </w:p>
    <w:p w14:paraId="01134354"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2. Leveringsvoorwaarden</w:t>
      </w:r>
    </w:p>
    <w:p w14:paraId="5B0A9381"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met de opdrachtgever schriftelijk overeengekomen leveringstermijn gaat in vanaf de ontvangst van de brontekst en de definitieve opdracht tot vertaling.</w:t>
      </w:r>
    </w:p>
    <w:p w14:paraId="3FC9993A"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3. Aansprakelijkheid</w:t>
      </w:r>
    </w:p>
    <w:p w14:paraId="34081173"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Style w:val="Strong"/>
          <w:rFonts w:ascii="Open Sans" w:hAnsi="Open Sans" w:cs="Open Sans"/>
          <w:color w:val="728283"/>
          <w:sz w:val="21"/>
          <w:szCs w:val="21"/>
          <w:lang w:val="nl-BE"/>
        </w:rPr>
        <w:t>A. Van de vertaler</w:t>
      </w:r>
      <w:r w:rsidRPr="008B6DA8">
        <w:rPr>
          <w:rFonts w:ascii="Open Sans" w:hAnsi="Open Sans" w:cs="Open Sans"/>
          <w:color w:val="728283"/>
          <w:sz w:val="21"/>
          <w:szCs w:val="21"/>
          <w:lang w:val="nl-BE"/>
        </w:rPr>
        <w:br/>
        <w:t>De vertaler is niet aansprakelijk, wanneer voornoemde vertraging in de uitvoering van het werk te wijten is aan ziekte, ongeval, tijdelijke arbeidsongeschiktheid of overmacht in het algemeen. De vertaler moet dit wel binnen een redelijke termijn melden aan zijn opdrachtgever.</w:t>
      </w:r>
    </w:p>
    <w:p w14:paraId="34923847"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vertaler is evenmin aansprakelijk, wanneer de vertraging het gevolg is van laattijdige aflevering door derden (</w:t>
      </w:r>
      <w:proofErr w:type="spellStart"/>
      <w:r w:rsidRPr="008B6DA8">
        <w:rPr>
          <w:rFonts w:ascii="Open Sans" w:hAnsi="Open Sans" w:cs="Open Sans"/>
          <w:color w:val="728283"/>
          <w:sz w:val="21"/>
          <w:szCs w:val="21"/>
          <w:lang w:val="nl-BE"/>
        </w:rPr>
        <w:t>koerierbedrijven</w:t>
      </w:r>
      <w:proofErr w:type="spellEnd"/>
      <w:r w:rsidRPr="008B6DA8">
        <w:rPr>
          <w:rFonts w:ascii="Open Sans" w:hAnsi="Open Sans" w:cs="Open Sans"/>
          <w:color w:val="728283"/>
          <w:sz w:val="21"/>
          <w:szCs w:val="21"/>
          <w:lang w:val="nl-BE"/>
        </w:rPr>
        <w:t xml:space="preserve">, post e.d.) of wanneer de brontekst en/of de vertaling zelf beschadigd werd tijdens de verzending. Evenmin zal de vertaler instaan voor het verlies door derden (post, </w:t>
      </w:r>
      <w:proofErr w:type="spellStart"/>
      <w:r w:rsidRPr="008B6DA8">
        <w:rPr>
          <w:rFonts w:ascii="Open Sans" w:hAnsi="Open Sans" w:cs="Open Sans"/>
          <w:color w:val="728283"/>
          <w:sz w:val="21"/>
          <w:szCs w:val="21"/>
          <w:lang w:val="nl-BE"/>
        </w:rPr>
        <w:t>koerierbedrijven</w:t>
      </w:r>
      <w:proofErr w:type="spellEnd"/>
      <w:r w:rsidRPr="008B6DA8">
        <w:rPr>
          <w:rFonts w:ascii="Open Sans" w:hAnsi="Open Sans" w:cs="Open Sans"/>
          <w:color w:val="728283"/>
          <w:sz w:val="21"/>
          <w:szCs w:val="21"/>
          <w:lang w:val="nl-BE"/>
        </w:rPr>
        <w:t>) van de brontekst of de vertaling.</w:t>
      </w:r>
    </w:p>
    <w:p w14:paraId="6885CAEA"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vertaler kan geen aansprakelijkheid nemen voor de gebreken aan de door de opdrachtgever bezorgde tekst.</w:t>
      </w:r>
    </w:p>
    <w:p w14:paraId="6FC66C04"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vertaler aanvaardt de aansprakelijkheid voor de kwaliteit van de uitgevoerde vertaling, voor zover zij integraal en ongewijzigd wordt gebruikt.</w:t>
      </w:r>
    </w:p>
    <w:p w14:paraId="2A2ABCB5"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Style w:val="Strong"/>
          <w:rFonts w:ascii="Open Sans" w:hAnsi="Open Sans" w:cs="Open Sans"/>
          <w:color w:val="728283"/>
          <w:sz w:val="21"/>
          <w:szCs w:val="21"/>
          <w:lang w:val="nl-BE"/>
        </w:rPr>
        <w:t>B. Van de opdrachtgever</w:t>
      </w:r>
      <w:r w:rsidRPr="008B6DA8">
        <w:rPr>
          <w:rFonts w:ascii="Open Sans" w:hAnsi="Open Sans" w:cs="Open Sans"/>
          <w:color w:val="728283"/>
          <w:sz w:val="21"/>
          <w:szCs w:val="21"/>
          <w:lang w:val="nl-BE"/>
        </w:rPr>
        <w:br/>
        <w:t>De opdrachtgever zal vooraf of tijdens de uitvoering van de overeenkomst de vertaler alle inlichtingen verstrekken die nodig zijn voor de goede uitvoering van de gevraagde prestaties.</w:t>
      </w:r>
    </w:p>
    <w:p w14:paraId="44962AEB"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lastRenderedPageBreak/>
        <w:t>4. Klachten: termijn van indiening en motivering</w:t>
      </w:r>
    </w:p>
    <w:p w14:paraId="4FF957EE"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Op straffe van nietigheid dient elke klacht per aangetekende brief meegedeeld te worden binnen 8 dagen vanaf de leveringsdatum van de vertaling.</w:t>
      </w:r>
    </w:p>
    <w:p w14:paraId="2BAF2825"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Elke factuur/honorariumnota die niet binnen 8 dagen wordt geprotesteerd, wordt geacht te zijn aanvaard. Een klacht onderbreekt de betalingstermijn niet.</w:t>
      </w:r>
    </w:p>
    <w:p w14:paraId="79A3CF61"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Klachten of betwistingen over de niet-conformiteit van de vertaling, die binnen de contractuele termijn worden geformuleerd, dienen grondig gemotiveerd te worden met woordenboeken, glossaria, door bevoegde native speakers geschreven gelijkwaardig tekstmateriaal.</w:t>
      </w:r>
    </w:p>
    <w:p w14:paraId="1C57C86E"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Het ongemotiveerd weigeren van een vertaling vormt geen reden tot niet-betaling van de factuur/honorariumnota.</w:t>
      </w:r>
    </w:p>
    <w:p w14:paraId="6EB0F81A"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Mochten er na onderzoek van de klacht door de vertaler nog geschillen over de kwaliteit van de vertaling blijven bestaan, dan kan de vertaler of de opdrachtgever die voorleggen aan de Arbitragecommissie van de BKVT. Een van beide partijen dient lid te zijn van de BKVT. De Arbitragecommissie doet enkel uitspraak over de conformiteit van de vertaling met de brontekst.</w:t>
      </w:r>
    </w:p>
    <w:p w14:paraId="162AFCFA"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5. Annulering van de vertaalopdracht</w:t>
      </w:r>
    </w:p>
    <w:p w14:paraId="0A37BC4B"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Bij eenzijdige annulering van de vertaalopdracht door de opdrachtgever, is deze een vergoeding verschuldigd. Deze vergoeding bestaat uit het al daadwerkelijk gepresteerd vertaalwerk en het voorafgaand terminologisch opzoekingswerk. Voor de berekeningsbasis hiervan wordt verwezen naar de prijsbepaling zoals voorgesteld door de BKVT, die verkrijgbaar is op de maatschappelijke zetel. Daarenboven mag de vertaler een verbrekingsvergoeding vragen voor contractbreuk gelijk aan 20% van het factuurbedrag of van het bedrag van de honorariumnota.</w:t>
      </w:r>
    </w:p>
    <w:p w14:paraId="173F48F0"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6. Hoedanigheid van de opdrachtgever</w:t>
      </w:r>
    </w:p>
    <w:p w14:paraId="71DDE1CC"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opdrachtgever wordt geacht te handelen in hoedanigheid van auteur van de vertalen tekst en machtigt uitdrukkelijk tot vertaling ervan, conform artikel 12 van de wet van 22.3.1986 op het auteursrecht.</w:t>
      </w:r>
    </w:p>
    <w:p w14:paraId="682C3B4E"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7. Auteursrecht</w:t>
      </w:r>
    </w:p>
    <w:p w14:paraId="03EC0445"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vertaler heeft het auteursrecht over de vertaalde tekst. De tekst mag in geen enkele vorm, geheel of gedeeltelijk, gereproduceerd worden, op eender welke wijze, ook elektronisch, zonder de uitdrukkelijke, voorafgaande schriftelijke toestemming van de vertaler.</w:t>
      </w:r>
    </w:p>
    <w:p w14:paraId="106C71E2"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lastRenderedPageBreak/>
        <w:t>8. Aanvaarding en bevestiging van de vertaalopdracht</w:t>
      </w:r>
    </w:p>
    <w:p w14:paraId="2B59A207"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opdrachtgever stelt de vertaler in staat de moeilijkheidsgraad van de te vertalen tekst te beoordelen. Een telefonisch aangeboden en door de vertaler aanvaarde opdracht wordt steeds onmiddellijk schriftelijk bevestigd door de vertaler, met vermelding van het overeengekomen tarief en de afgesproken leveringstermijn.</w:t>
      </w:r>
    </w:p>
    <w:p w14:paraId="28A99F7D"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Een kopie van de algemene voorwaarden van de vertaler vergezelt de schriftelijke bevestiging. Na ontvangst van de opdrachtbevestiging stuurt de opdrachtgever hem binnen 24 uur ondertekend voor akkoord terug naar de vertaler.</w:t>
      </w:r>
    </w:p>
    <w:p w14:paraId="0E585A0D"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9. Betaling</w:t>
      </w:r>
    </w:p>
    <w:p w14:paraId="6E835DD1"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facturen of honorariumnota’s van de vertaler zijn uitsluitend contant betaalbaar, netto, zonder korting. In de praktijk wordt overschrijving binnen 5 werkdagen na ontvangst van de factuur gelijkgesteld met contante betaling.</w:t>
      </w:r>
    </w:p>
    <w:p w14:paraId="40B30480"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Bij gehele of gedeeltelijke niet-betaling van het verschuldigde bedrag op de vervaldag, zonder ernstige reden, wordt, na vergeefse ingebrekestelling, het schuldsaldo verhoogd met 11 % per jaar, met een minimum van 50,00 euro en een maximum van 1.500,00 euro, zelfs bij toekenning van termijnen van respijt.</w:t>
      </w:r>
    </w:p>
    <w:p w14:paraId="2EC079CB"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plaats van betaling is de woonplaats (voor een eenmanszaak) of de maatschappelijke zetel (voor een vennootschap) van de vertaler.</w:t>
      </w:r>
    </w:p>
    <w:p w14:paraId="290D2BAD"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10. Bevoegde rechtbank</w:t>
      </w:r>
    </w:p>
    <w:p w14:paraId="795157E6"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Voor alle geschillen tussen vertaler en opdrachtgever is de rechtbank van de woonplaats van de vertaler (bij eenmanszaak) of van de maatschappelijke zetel van het vertaalbureau (bij vennootschap) bevoegd.</w:t>
      </w:r>
    </w:p>
    <w:p w14:paraId="40A5FA68"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Onderhavige algemene voorwaarden worden uitsluitend beheerst door het Belgisch recht.</w:t>
      </w:r>
    </w:p>
    <w:p w14:paraId="3A843854"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11. Arbitrage</w:t>
      </w:r>
    </w:p>
    <w:p w14:paraId="7D71D277"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Indien vertaler en opdrachtgever er niet in slagen een klacht in der minne op te lossen, kunnen beide of één van beide partijen de klacht voorleggen aan de Arbitrageraad van de Belgische Kamer van Vertalers en Tolken. Een van beide partijen dient lid te zijn van de BKVT.</w:t>
      </w:r>
    </w:p>
    <w:p w14:paraId="12A42B46" w14:textId="77777777" w:rsidR="000F23F4" w:rsidRPr="008B6DA8" w:rsidRDefault="000F23F4" w:rsidP="000F23F4">
      <w:pPr>
        <w:pStyle w:val="Heading4"/>
        <w:shd w:val="clear" w:color="auto" w:fill="FFFFFF"/>
        <w:spacing w:before="420" w:beforeAutospacing="0" w:after="158" w:afterAutospacing="0"/>
        <w:rPr>
          <w:rFonts w:ascii="Montserrat" w:hAnsi="Montserrat"/>
          <w:color w:val="2C3E50"/>
          <w:sz w:val="29"/>
          <w:szCs w:val="29"/>
          <w:lang w:val="nl-BE"/>
        </w:rPr>
      </w:pPr>
      <w:r w:rsidRPr="008B6DA8">
        <w:rPr>
          <w:rFonts w:ascii="Montserrat" w:hAnsi="Montserrat"/>
          <w:color w:val="2C3E50"/>
          <w:sz w:val="29"/>
          <w:szCs w:val="29"/>
          <w:lang w:val="nl-BE"/>
        </w:rPr>
        <w:t>12. Beroepsgeheim en deontologie</w:t>
      </w:r>
    </w:p>
    <w:p w14:paraId="3F1CE2A3" w14:textId="77777777" w:rsidR="000F23F4" w:rsidRPr="008B6DA8"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De vertaler is gebonden door het beroepsgeheim. Dit impliceert de geheimhouding over de identiteit van de opdrachtgever, de inhoud van de brontekst en van de vertaling zelf. Als lid van de Belgische Kamer van Vertalers en Tolken verbindt de vertaler zich ertoe steeds vertaalwerk van goede kwaliteit te leveren.</w:t>
      </w:r>
    </w:p>
    <w:p w14:paraId="522F689F" w14:textId="77777777" w:rsidR="000F23F4" w:rsidRPr="008B6DA8" w:rsidRDefault="000F23F4" w:rsidP="000F23F4">
      <w:pPr>
        <w:pStyle w:val="Heading3"/>
        <w:shd w:val="clear" w:color="auto" w:fill="FFFFFF"/>
        <w:spacing w:before="630" w:beforeAutospacing="0" w:after="158" w:afterAutospacing="0"/>
        <w:rPr>
          <w:rFonts w:ascii="Montserrat" w:hAnsi="Montserrat"/>
          <w:color w:val="2C3E50"/>
          <w:sz w:val="39"/>
          <w:szCs w:val="39"/>
          <w:lang w:val="nl-BE"/>
        </w:rPr>
      </w:pPr>
      <w:r w:rsidRPr="008B6DA8">
        <w:rPr>
          <w:rFonts w:ascii="Montserrat" w:hAnsi="Montserrat"/>
          <w:color w:val="2C3E50"/>
          <w:sz w:val="39"/>
          <w:szCs w:val="39"/>
          <w:lang w:val="nl-BE"/>
        </w:rPr>
        <w:lastRenderedPageBreak/>
        <w:t>Honoraria</w:t>
      </w:r>
    </w:p>
    <w:p w14:paraId="7FCD7AB1" w14:textId="77777777" w:rsidR="000F23F4" w:rsidRPr="00791B07"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8B6DA8">
        <w:rPr>
          <w:rFonts w:ascii="Open Sans" w:hAnsi="Open Sans" w:cs="Open Sans"/>
          <w:color w:val="728283"/>
          <w:sz w:val="21"/>
          <w:szCs w:val="21"/>
          <w:lang w:val="nl-BE"/>
        </w:rPr>
        <w:t xml:space="preserve">Elke vertaler en tolk is vrij om zijn eigen honoraria te bepalen. </w:t>
      </w:r>
      <w:r w:rsidRPr="00791B07">
        <w:rPr>
          <w:rFonts w:ascii="Open Sans" w:hAnsi="Open Sans" w:cs="Open Sans"/>
          <w:color w:val="728283"/>
          <w:sz w:val="21"/>
          <w:szCs w:val="21"/>
          <w:lang w:val="nl-BE"/>
        </w:rPr>
        <w:t>De Belgische Kamer van Vertalers en Tolken biedt haar leden wel een voorbeeld van tariefberekening om een bepaald gewenst inkomensniveau te halen.</w:t>
      </w:r>
    </w:p>
    <w:p w14:paraId="08E8DDD4" w14:textId="77777777" w:rsidR="000F23F4" w:rsidRPr="00791B07" w:rsidRDefault="000F23F4" w:rsidP="000F23F4">
      <w:pPr>
        <w:pStyle w:val="NormalWeb"/>
        <w:shd w:val="clear" w:color="auto" w:fill="FFFFFF"/>
        <w:spacing w:before="0" w:beforeAutospacing="0" w:after="158" w:afterAutospacing="0"/>
        <w:rPr>
          <w:rFonts w:ascii="Open Sans" w:hAnsi="Open Sans" w:cs="Open Sans"/>
          <w:color w:val="728283"/>
          <w:sz w:val="21"/>
          <w:szCs w:val="21"/>
          <w:lang w:val="nl-BE"/>
        </w:rPr>
      </w:pPr>
      <w:r w:rsidRPr="00791B07">
        <w:rPr>
          <w:rFonts w:ascii="Open Sans" w:hAnsi="Open Sans" w:cs="Open Sans"/>
          <w:color w:val="728283"/>
          <w:sz w:val="21"/>
          <w:szCs w:val="21"/>
          <w:lang w:val="nl-BE"/>
        </w:rPr>
        <w:t>Meer expliciet wordt erop gewezen dat de vertaler het recht heeft het minimumtarief te verhogen bij dringend werk, avond-, weekend of nachtwerk of wanneer het werk bijzondere terminologische opzoekingen van de vertaler vereist. In dat geval zal de vertaler de meerprijs uitdrukkelijk vermelden in zijn orderbevestiging aan de opdrachtgever.</w:t>
      </w:r>
    </w:p>
    <w:p w14:paraId="2D704747" w14:textId="77777777" w:rsidR="00E77945" w:rsidRPr="00791B07" w:rsidRDefault="00E77945" w:rsidP="000F23F4">
      <w:pPr>
        <w:rPr>
          <w:lang w:val="nl-BE"/>
        </w:rPr>
      </w:pPr>
    </w:p>
    <w:sectPr w:rsidR="00E77945" w:rsidRPr="00791B0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7D816" w14:textId="77777777" w:rsidR="00EB6BEF" w:rsidRDefault="00EB6BEF" w:rsidP="00E77945">
      <w:pPr>
        <w:spacing w:after="0" w:line="240" w:lineRule="auto"/>
      </w:pPr>
      <w:r>
        <w:separator/>
      </w:r>
    </w:p>
  </w:endnote>
  <w:endnote w:type="continuationSeparator" w:id="0">
    <w:p w14:paraId="06336DE3" w14:textId="77777777" w:rsidR="00EB6BEF" w:rsidRDefault="00EB6BEF" w:rsidP="00E7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052F3" w14:textId="77777777" w:rsidR="00EB6BEF" w:rsidRDefault="00EB6BEF" w:rsidP="00E77945">
      <w:pPr>
        <w:spacing w:after="0" w:line="240" w:lineRule="auto"/>
      </w:pPr>
      <w:r>
        <w:separator/>
      </w:r>
    </w:p>
  </w:footnote>
  <w:footnote w:type="continuationSeparator" w:id="0">
    <w:p w14:paraId="2910C8DC" w14:textId="77777777" w:rsidR="00EB6BEF" w:rsidRDefault="00EB6BEF" w:rsidP="00E7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8D57" w14:textId="77777777" w:rsidR="00E77945" w:rsidRDefault="00E77945" w:rsidP="00E77945">
    <w:pPr>
      <w:pStyle w:val="Header"/>
    </w:pPr>
  </w:p>
  <w:p w14:paraId="4C146E56" w14:textId="4F390962" w:rsidR="00E77945" w:rsidRDefault="00E77945" w:rsidP="00E77945">
    <w:pPr>
      <w:pStyle w:val="Header"/>
    </w:pPr>
    <w:r>
      <w:rPr>
        <w:noProof/>
      </w:rPr>
      <w:drawing>
        <wp:inline distT="0" distB="0" distL="0" distR="0" wp14:anchorId="46D9A9CA" wp14:editId="27538E57">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5A29C42D" w14:textId="77777777" w:rsidR="00E77945" w:rsidRDefault="00E77945" w:rsidP="00E77945">
    <w:pPr>
      <w:pStyle w:val="Header"/>
    </w:pPr>
  </w:p>
  <w:p w14:paraId="35DCAD1E" w14:textId="77777777" w:rsidR="00E77945" w:rsidRDefault="00E77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BA23F9-5030-46A7-8D2E-2697063EC3E7}"/>
    <w:docVar w:name="dgnword-eventsink" w:val="720613488"/>
  </w:docVars>
  <w:rsids>
    <w:rsidRoot w:val="00E77945"/>
    <w:rsid w:val="000F23F4"/>
    <w:rsid w:val="006D58F7"/>
    <w:rsid w:val="00770165"/>
    <w:rsid w:val="00791B07"/>
    <w:rsid w:val="008B6DA8"/>
    <w:rsid w:val="00DB3AE3"/>
    <w:rsid w:val="00E77945"/>
    <w:rsid w:val="00EB6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511"/>
  <w15:chartTrackingRefBased/>
  <w15:docId w15:val="{C8EA8A14-BD2B-4BDC-B8AA-EDBF6253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7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E779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945"/>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E7794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779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77945"/>
    <w:rPr>
      <w:b/>
      <w:bCs/>
    </w:rPr>
  </w:style>
  <w:style w:type="paragraph" w:styleId="Header">
    <w:name w:val="header"/>
    <w:basedOn w:val="Normal"/>
    <w:link w:val="HeaderChar"/>
    <w:uiPriority w:val="99"/>
    <w:unhideWhenUsed/>
    <w:rsid w:val="00E77945"/>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E77945"/>
  </w:style>
  <w:style w:type="paragraph" w:styleId="Footer">
    <w:name w:val="footer"/>
    <w:basedOn w:val="Normal"/>
    <w:link w:val="FooterChar"/>
    <w:uiPriority w:val="99"/>
    <w:unhideWhenUsed/>
    <w:rsid w:val="00E779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83973">
      <w:bodyDiv w:val="1"/>
      <w:marLeft w:val="0"/>
      <w:marRight w:val="0"/>
      <w:marTop w:val="0"/>
      <w:marBottom w:val="0"/>
      <w:divBdr>
        <w:top w:val="none" w:sz="0" w:space="0" w:color="auto"/>
        <w:left w:val="none" w:sz="0" w:space="0" w:color="auto"/>
        <w:bottom w:val="none" w:sz="0" w:space="0" w:color="auto"/>
        <w:right w:val="none" w:sz="0" w:space="0" w:color="auto"/>
      </w:divBdr>
      <w:divsChild>
        <w:div w:id="56519061">
          <w:blockQuote w:val="1"/>
          <w:marLeft w:val="0"/>
          <w:marRight w:val="0"/>
          <w:marTop w:val="0"/>
          <w:marBottom w:val="315"/>
          <w:divBdr>
            <w:top w:val="none" w:sz="0" w:space="0" w:color="auto"/>
            <w:left w:val="single" w:sz="36" w:space="16" w:color="ECF0F1"/>
            <w:bottom w:val="none" w:sz="0" w:space="0" w:color="auto"/>
            <w:right w:val="none" w:sz="0" w:space="0" w:color="auto"/>
          </w:divBdr>
        </w:div>
        <w:div w:id="623001842">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865902591">
      <w:bodyDiv w:val="1"/>
      <w:marLeft w:val="0"/>
      <w:marRight w:val="0"/>
      <w:marTop w:val="0"/>
      <w:marBottom w:val="0"/>
      <w:divBdr>
        <w:top w:val="none" w:sz="0" w:space="0" w:color="auto"/>
        <w:left w:val="none" w:sz="0" w:space="0" w:color="auto"/>
        <w:bottom w:val="none" w:sz="0" w:space="0" w:color="auto"/>
        <w:right w:val="none" w:sz="0" w:space="0" w:color="auto"/>
      </w:divBdr>
      <w:divsChild>
        <w:div w:id="433480343">
          <w:blockQuote w:val="1"/>
          <w:marLeft w:val="0"/>
          <w:marRight w:val="0"/>
          <w:marTop w:val="0"/>
          <w:marBottom w:val="315"/>
          <w:divBdr>
            <w:top w:val="none" w:sz="0" w:space="0" w:color="auto"/>
            <w:left w:val="single" w:sz="36" w:space="16" w:color="ECF0F1"/>
            <w:bottom w:val="none" w:sz="0" w:space="0" w:color="auto"/>
            <w:right w:val="none" w:sz="0" w:space="0" w:color="auto"/>
          </w:divBdr>
        </w:div>
        <w:div w:id="1457286475">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Deneufbourg</dc:creator>
  <cp:keywords/>
  <dc:description/>
  <cp:lastModifiedBy>Guillaume Deneufbourg</cp:lastModifiedBy>
  <cp:revision>6</cp:revision>
  <dcterms:created xsi:type="dcterms:W3CDTF">2020-06-15T07:44:00Z</dcterms:created>
  <dcterms:modified xsi:type="dcterms:W3CDTF">2020-06-15T07:47:00Z</dcterms:modified>
</cp:coreProperties>
</file>