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E9E4B" w14:textId="77777777" w:rsidR="00A679C4" w:rsidRPr="00A679C4" w:rsidRDefault="00A679C4" w:rsidP="00A679C4">
      <w:pPr>
        <w:shd w:val="clear" w:color="auto" w:fill="FFFFFF"/>
        <w:spacing w:before="630" w:after="158" w:line="240" w:lineRule="auto"/>
        <w:outlineLvl w:val="2"/>
        <w:rPr>
          <w:rFonts w:ascii="Montserrat" w:eastAsia="Times New Roman" w:hAnsi="Montserrat" w:cs="Times New Roman"/>
          <w:b/>
          <w:bCs/>
          <w:color w:val="2C3E50"/>
          <w:sz w:val="39"/>
          <w:szCs w:val="39"/>
          <w:lang w:val="de-DE" w:eastAsia="fr-FR"/>
        </w:rPr>
      </w:pPr>
      <w:r w:rsidRPr="00A679C4">
        <w:rPr>
          <w:rFonts w:ascii="Montserrat" w:eastAsia="Times New Roman" w:hAnsi="Montserrat" w:cs="Times New Roman"/>
          <w:b/>
          <w:bCs/>
          <w:color w:val="2C3E50"/>
          <w:sz w:val="39"/>
          <w:szCs w:val="39"/>
          <w:lang w:val="de-DE" w:eastAsia="fr-FR"/>
        </w:rPr>
        <w:t>Allgemeine Geschäftsbedingungen</w:t>
      </w:r>
    </w:p>
    <w:p w14:paraId="1A5B785E" w14:textId="77777777" w:rsidR="00A679C4" w:rsidRPr="00A679C4" w:rsidRDefault="00A679C4" w:rsidP="00A679C4">
      <w:pPr>
        <w:shd w:val="clear" w:color="auto" w:fill="FFFFFF"/>
        <w:spacing w:line="240" w:lineRule="auto"/>
        <w:rPr>
          <w:rFonts w:ascii="Open Sans" w:eastAsia="Times New Roman" w:hAnsi="Open Sans" w:cs="Open Sans"/>
          <w:color w:val="728283"/>
          <w:sz w:val="21"/>
          <w:szCs w:val="21"/>
          <w:lang w:val="de-DE" w:eastAsia="fr-FR"/>
        </w:rPr>
      </w:pPr>
      <w:r w:rsidRPr="00A679C4">
        <w:rPr>
          <w:rFonts w:ascii="Open Sans" w:eastAsia="Times New Roman" w:hAnsi="Open Sans" w:cs="Open Sans"/>
          <w:b/>
          <w:bCs/>
          <w:color w:val="728283"/>
          <w:sz w:val="21"/>
          <w:szCs w:val="21"/>
          <w:lang w:val="de-DE" w:eastAsia="fr-FR"/>
        </w:rPr>
        <w:t>Vermerk auf der Vorderseite der Rechnung:</w:t>
      </w:r>
    </w:p>
    <w:p w14:paraId="42256ED0"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val="de-DE" w:eastAsia="fr-FR"/>
        </w:rPr>
      </w:pPr>
      <w:r w:rsidRPr="00A679C4">
        <w:rPr>
          <w:rFonts w:ascii="Open Sans" w:eastAsia="Times New Roman" w:hAnsi="Open Sans" w:cs="Open Sans"/>
          <w:color w:val="728283"/>
          <w:sz w:val="21"/>
          <w:szCs w:val="21"/>
          <w:lang w:val="de-DE" w:eastAsia="fr-FR"/>
        </w:rPr>
        <w:t>Die Allgemeinen Geschäftsbedingungen (AGB) des Übersetzers haben Vorrang vor denen des Auftraggebers und vorbehaltlich ausdrücklicher anderslautender Vereinbarung verzichtet der Auftraggeber auf seine eigenen Allgemeinen Geschäftsbedingungen.</w:t>
      </w:r>
    </w:p>
    <w:p w14:paraId="3118F209" w14:textId="77777777" w:rsidR="00A679C4" w:rsidRPr="00A679C4" w:rsidRDefault="00A679C4" w:rsidP="00A679C4">
      <w:pPr>
        <w:shd w:val="clear" w:color="auto" w:fill="FFFFFF"/>
        <w:spacing w:line="240" w:lineRule="auto"/>
        <w:rPr>
          <w:rFonts w:ascii="Open Sans" w:eastAsia="Times New Roman" w:hAnsi="Open Sans" w:cs="Open Sans"/>
          <w:color w:val="728283"/>
          <w:sz w:val="21"/>
          <w:szCs w:val="21"/>
          <w:lang w:val="de-DE" w:eastAsia="fr-FR"/>
        </w:rPr>
      </w:pPr>
      <w:r w:rsidRPr="00A679C4">
        <w:rPr>
          <w:rFonts w:ascii="Open Sans" w:eastAsia="Times New Roman" w:hAnsi="Open Sans" w:cs="Open Sans"/>
          <w:b/>
          <w:bCs/>
          <w:color w:val="728283"/>
          <w:sz w:val="21"/>
          <w:szCs w:val="21"/>
          <w:lang w:val="de-DE" w:eastAsia="fr-FR"/>
        </w:rPr>
        <w:t>Text auf der Rückseite der Rechnung:</w:t>
      </w:r>
    </w:p>
    <w:p w14:paraId="250A2042" w14:textId="77777777" w:rsidR="00A679C4" w:rsidRPr="00A679C4" w:rsidRDefault="00A679C4" w:rsidP="00A679C4">
      <w:pPr>
        <w:shd w:val="clear" w:color="auto" w:fill="FFFFFF"/>
        <w:spacing w:before="420" w:after="158" w:line="240" w:lineRule="auto"/>
        <w:outlineLvl w:val="3"/>
        <w:rPr>
          <w:rFonts w:ascii="Montserrat" w:eastAsia="Times New Roman" w:hAnsi="Montserrat" w:cs="Times New Roman"/>
          <w:b/>
          <w:bCs/>
          <w:color w:val="2C3E50"/>
          <w:sz w:val="29"/>
          <w:szCs w:val="29"/>
          <w:lang w:val="de-DE" w:eastAsia="fr-FR"/>
        </w:rPr>
      </w:pPr>
      <w:r w:rsidRPr="00A679C4">
        <w:rPr>
          <w:rFonts w:ascii="Montserrat" w:eastAsia="Times New Roman" w:hAnsi="Montserrat" w:cs="Times New Roman"/>
          <w:b/>
          <w:bCs/>
          <w:color w:val="2C3E50"/>
          <w:sz w:val="29"/>
          <w:szCs w:val="29"/>
          <w:lang w:val="de-DE" w:eastAsia="fr-FR"/>
        </w:rPr>
        <w:t>1. Allgemeine Klausel</w:t>
      </w:r>
    </w:p>
    <w:p w14:paraId="1084476A"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val="de-DE" w:eastAsia="fr-FR"/>
        </w:rPr>
      </w:pPr>
      <w:r w:rsidRPr="00A679C4">
        <w:rPr>
          <w:rFonts w:ascii="Open Sans" w:eastAsia="Times New Roman" w:hAnsi="Open Sans" w:cs="Open Sans"/>
          <w:color w:val="728283"/>
          <w:sz w:val="21"/>
          <w:szCs w:val="21"/>
          <w:lang w:val="de-DE" w:eastAsia="fr-FR"/>
        </w:rPr>
        <w:t>Die Allgemeinen Geschäftsbedingungen (AGB) des Übersetzers haben Vorrang vor denen des Auftraggebers und vorbehaltlich ausdrücklicher anderslautender Vereinbarung verzichtet der Auftraggeber auf seine eigenen Allgemeinen Geschäftsbedingungen.</w:t>
      </w:r>
    </w:p>
    <w:p w14:paraId="3DB47344" w14:textId="77777777" w:rsidR="00A679C4" w:rsidRPr="00A679C4" w:rsidRDefault="00A679C4" w:rsidP="00A679C4">
      <w:pPr>
        <w:shd w:val="clear" w:color="auto" w:fill="FFFFFF"/>
        <w:spacing w:before="420" w:after="158" w:line="240" w:lineRule="auto"/>
        <w:outlineLvl w:val="3"/>
        <w:rPr>
          <w:rFonts w:ascii="Montserrat" w:eastAsia="Times New Roman" w:hAnsi="Montserrat" w:cs="Times New Roman"/>
          <w:b/>
          <w:bCs/>
          <w:color w:val="2C3E50"/>
          <w:sz w:val="29"/>
          <w:szCs w:val="29"/>
          <w:lang w:val="de-DE" w:eastAsia="fr-FR"/>
        </w:rPr>
      </w:pPr>
      <w:r w:rsidRPr="00A679C4">
        <w:rPr>
          <w:rFonts w:ascii="Montserrat" w:eastAsia="Times New Roman" w:hAnsi="Montserrat" w:cs="Times New Roman"/>
          <w:b/>
          <w:bCs/>
          <w:color w:val="2C3E50"/>
          <w:sz w:val="29"/>
          <w:szCs w:val="29"/>
          <w:lang w:val="de-DE" w:eastAsia="fr-FR"/>
        </w:rPr>
        <w:t>2. Lieferbedingungen</w:t>
      </w:r>
    </w:p>
    <w:p w14:paraId="4EB6D5AA"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val="de-DE" w:eastAsia="fr-FR"/>
        </w:rPr>
      </w:pPr>
      <w:r w:rsidRPr="00A679C4">
        <w:rPr>
          <w:rFonts w:ascii="Open Sans" w:eastAsia="Times New Roman" w:hAnsi="Open Sans" w:cs="Open Sans"/>
          <w:color w:val="728283"/>
          <w:sz w:val="21"/>
          <w:szCs w:val="21"/>
          <w:lang w:val="de-DE" w:eastAsia="fr-FR"/>
        </w:rPr>
        <w:t>Die mit dem Auftraggeber schriftlich vereinbarte Lieferfrist beginnt, wenn der Übersetzer den Quelltext und die Auftragsbestätigung erhalten hat.</w:t>
      </w:r>
    </w:p>
    <w:p w14:paraId="572FAC0E" w14:textId="77777777" w:rsidR="00A679C4" w:rsidRPr="00A679C4" w:rsidRDefault="00A679C4" w:rsidP="00A679C4">
      <w:pPr>
        <w:shd w:val="clear" w:color="auto" w:fill="FFFFFF"/>
        <w:spacing w:before="420" w:after="158" w:line="240" w:lineRule="auto"/>
        <w:outlineLvl w:val="3"/>
        <w:rPr>
          <w:rFonts w:ascii="Montserrat" w:eastAsia="Times New Roman" w:hAnsi="Montserrat" w:cs="Times New Roman"/>
          <w:b/>
          <w:bCs/>
          <w:color w:val="2C3E50"/>
          <w:sz w:val="29"/>
          <w:szCs w:val="29"/>
          <w:lang w:val="de-DE" w:eastAsia="fr-FR"/>
        </w:rPr>
      </w:pPr>
      <w:r w:rsidRPr="00A679C4">
        <w:rPr>
          <w:rFonts w:ascii="Montserrat" w:eastAsia="Times New Roman" w:hAnsi="Montserrat" w:cs="Times New Roman"/>
          <w:b/>
          <w:bCs/>
          <w:color w:val="2C3E50"/>
          <w:sz w:val="29"/>
          <w:szCs w:val="29"/>
          <w:lang w:val="de-DE" w:eastAsia="fr-FR"/>
        </w:rPr>
        <w:t>3. Haftung</w:t>
      </w:r>
    </w:p>
    <w:p w14:paraId="5AE871FF"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val="de-DE" w:eastAsia="fr-FR"/>
        </w:rPr>
      </w:pPr>
      <w:r w:rsidRPr="00A679C4">
        <w:rPr>
          <w:rFonts w:ascii="Open Sans" w:eastAsia="Times New Roman" w:hAnsi="Open Sans" w:cs="Open Sans"/>
          <w:b/>
          <w:bCs/>
          <w:color w:val="728283"/>
          <w:sz w:val="21"/>
          <w:szCs w:val="21"/>
          <w:lang w:val="de-DE" w:eastAsia="fr-FR"/>
        </w:rPr>
        <w:t>A. Haftung des Übersetzers</w:t>
      </w:r>
      <w:r w:rsidRPr="00A679C4">
        <w:rPr>
          <w:rFonts w:ascii="Open Sans" w:eastAsia="Times New Roman" w:hAnsi="Open Sans" w:cs="Open Sans"/>
          <w:color w:val="728283"/>
          <w:sz w:val="21"/>
          <w:szCs w:val="21"/>
          <w:lang w:val="de-DE" w:eastAsia="fr-FR"/>
        </w:rPr>
        <w:br/>
        <w:t>Der Übersetzer ist für keinen Lieferverzug haftbar, der durch Krankheit, Unfall, vorübergehende Arbeitsunfähigkeit oder höhere Gewalt im Allgemeinen verursacht wird. Gleichwohl hat der Übersetzer dies dem Auftraggeber innerhalb einer angemessenen Frist mitteilen.</w:t>
      </w:r>
    </w:p>
    <w:p w14:paraId="226A2678"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val="de-DE" w:eastAsia="fr-FR"/>
        </w:rPr>
      </w:pPr>
      <w:r w:rsidRPr="00A679C4">
        <w:rPr>
          <w:rFonts w:ascii="Open Sans" w:eastAsia="Times New Roman" w:hAnsi="Open Sans" w:cs="Open Sans"/>
          <w:color w:val="728283"/>
          <w:sz w:val="21"/>
          <w:szCs w:val="21"/>
          <w:lang w:val="de-DE" w:eastAsia="fr-FR"/>
        </w:rPr>
        <w:t>Ebenso wenig haftet der Übersetzer, wenn der Verzug auf die verspätete Lieferung durch Dritte (Kurierunternehmen, Post usw.) zurückzuführen ist oder der Quelltext und/oder die Übersetzung selbst während des Transports beschädigt wird. Im Übrigen ist die Haftung des Übersetzers auch bei Verlust des Quelltexts oder der Übersetzung durch Dritte (Post, Kurierunternehmen) ausgeschlossen.</w:t>
      </w:r>
    </w:p>
    <w:p w14:paraId="5D529379"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val="de-DE" w:eastAsia="fr-FR"/>
        </w:rPr>
      </w:pPr>
      <w:r w:rsidRPr="00A679C4">
        <w:rPr>
          <w:rFonts w:ascii="Open Sans" w:eastAsia="Times New Roman" w:hAnsi="Open Sans" w:cs="Open Sans"/>
          <w:color w:val="728283"/>
          <w:sz w:val="21"/>
          <w:szCs w:val="21"/>
          <w:lang w:val="de-DE" w:eastAsia="fr-FR"/>
        </w:rPr>
        <w:t>Der Übersetzer kann in keiner Weise für Mängel an dem vom Auftraggeber gelieferten Text haften.</w:t>
      </w:r>
    </w:p>
    <w:p w14:paraId="43F0668B"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val="de-DE" w:eastAsia="fr-FR"/>
        </w:rPr>
      </w:pPr>
      <w:r w:rsidRPr="00A679C4">
        <w:rPr>
          <w:rFonts w:ascii="Open Sans" w:eastAsia="Times New Roman" w:hAnsi="Open Sans" w:cs="Open Sans"/>
          <w:color w:val="728283"/>
          <w:sz w:val="21"/>
          <w:szCs w:val="21"/>
          <w:lang w:val="de-DE" w:eastAsia="fr-FR"/>
        </w:rPr>
        <w:t>Der Übersetzer übernimmt die Haftung für die Qualität der ausgeführten Übersetzung, sofern diese vollständig und unverändert verwendet wird.</w:t>
      </w:r>
    </w:p>
    <w:p w14:paraId="789AB750"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val="de-DE" w:eastAsia="fr-FR"/>
        </w:rPr>
      </w:pPr>
      <w:r w:rsidRPr="00A679C4">
        <w:rPr>
          <w:rFonts w:ascii="Open Sans" w:eastAsia="Times New Roman" w:hAnsi="Open Sans" w:cs="Open Sans"/>
          <w:b/>
          <w:bCs/>
          <w:color w:val="728283"/>
          <w:sz w:val="21"/>
          <w:szCs w:val="21"/>
          <w:lang w:val="de-DE" w:eastAsia="fr-FR"/>
        </w:rPr>
        <w:t>B. Haftung des Auftraggebers</w:t>
      </w:r>
      <w:r w:rsidRPr="00A679C4">
        <w:rPr>
          <w:rFonts w:ascii="Open Sans" w:eastAsia="Times New Roman" w:hAnsi="Open Sans" w:cs="Open Sans"/>
          <w:color w:val="728283"/>
          <w:sz w:val="21"/>
          <w:szCs w:val="21"/>
          <w:lang w:val="de-DE" w:eastAsia="fr-FR"/>
        </w:rPr>
        <w:br/>
        <w:t xml:space="preserve">Der Auftraggeber erteilt dem Übersetzer vor oder während der Ausführung der </w:t>
      </w:r>
      <w:r w:rsidRPr="00A679C4">
        <w:rPr>
          <w:rFonts w:ascii="Open Sans" w:eastAsia="Times New Roman" w:hAnsi="Open Sans" w:cs="Open Sans"/>
          <w:color w:val="728283"/>
          <w:sz w:val="21"/>
          <w:szCs w:val="21"/>
          <w:lang w:val="de-DE" w:eastAsia="fr-FR"/>
        </w:rPr>
        <w:lastRenderedPageBreak/>
        <w:t>Vereinbarung alle Auskünfte, die für die ordnungsgemäße Ausführung der gewünschten Leistungen benötigt werden.</w:t>
      </w:r>
    </w:p>
    <w:p w14:paraId="62776994" w14:textId="77777777" w:rsidR="00A679C4" w:rsidRPr="00A679C4" w:rsidRDefault="00A679C4" w:rsidP="00A679C4">
      <w:pPr>
        <w:shd w:val="clear" w:color="auto" w:fill="FFFFFF"/>
        <w:spacing w:before="420" w:after="158" w:line="240" w:lineRule="auto"/>
        <w:outlineLvl w:val="3"/>
        <w:rPr>
          <w:rFonts w:ascii="Montserrat" w:eastAsia="Times New Roman" w:hAnsi="Montserrat" w:cs="Times New Roman"/>
          <w:b/>
          <w:bCs/>
          <w:color w:val="2C3E50"/>
          <w:sz w:val="29"/>
          <w:szCs w:val="29"/>
          <w:lang w:val="de-DE" w:eastAsia="fr-FR"/>
        </w:rPr>
      </w:pPr>
      <w:r w:rsidRPr="00A679C4">
        <w:rPr>
          <w:rFonts w:ascii="Montserrat" w:eastAsia="Times New Roman" w:hAnsi="Montserrat" w:cs="Times New Roman"/>
          <w:b/>
          <w:bCs/>
          <w:color w:val="2C3E50"/>
          <w:sz w:val="29"/>
          <w:szCs w:val="29"/>
          <w:lang w:val="de-DE" w:eastAsia="fr-FR"/>
        </w:rPr>
        <w:t>4. Reklamationen: Frist und Begründung</w:t>
      </w:r>
    </w:p>
    <w:p w14:paraId="1A1A33CD"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val="de-DE" w:eastAsia="fr-FR"/>
        </w:rPr>
      </w:pPr>
      <w:r w:rsidRPr="00A679C4">
        <w:rPr>
          <w:rFonts w:ascii="Open Sans" w:eastAsia="Times New Roman" w:hAnsi="Open Sans" w:cs="Open Sans"/>
          <w:color w:val="728283"/>
          <w:sz w:val="21"/>
          <w:szCs w:val="21"/>
          <w:lang w:val="de-DE" w:eastAsia="fr-FR"/>
        </w:rPr>
        <w:t>Reklamationen sind innerhalb von 8 Tagen nach Lieferdatum der Übersetzung per eingeschriebenen Brief anzuzeigen; nach Verstreichen dieser Frist oder bei Versand in anderer Form sind sie nichtig.</w:t>
      </w:r>
    </w:p>
    <w:p w14:paraId="7A41FB90"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val="de-DE" w:eastAsia="fr-FR"/>
        </w:rPr>
      </w:pPr>
      <w:r w:rsidRPr="00A679C4">
        <w:rPr>
          <w:rFonts w:ascii="Open Sans" w:eastAsia="Times New Roman" w:hAnsi="Open Sans" w:cs="Open Sans"/>
          <w:color w:val="728283"/>
          <w:sz w:val="21"/>
          <w:szCs w:val="21"/>
          <w:lang w:val="de-DE" w:eastAsia="fr-FR"/>
        </w:rPr>
        <w:t>Wird gegen eine Rechnung/Honorarabrechnung nicht innerhalb von 8 Tagen Widerspruch eingelegt, so gilt sie als angenommen. Eine Reklamation führt nicht zum Aufschub der Zahlungsfrist.</w:t>
      </w:r>
    </w:p>
    <w:p w14:paraId="505CB713"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val="de-DE" w:eastAsia="fr-FR"/>
        </w:rPr>
      </w:pPr>
      <w:r w:rsidRPr="00A679C4">
        <w:rPr>
          <w:rFonts w:ascii="Open Sans" w:eastAsia="Times New Roman" w:hAnsi="Open Sans" w:cs="Open Sans"/>
          <w:color w:val="728283"/>
          <w:sz w:val="21"/>
          <w:szCs w:val="21"/>
          <w:lang w:val="de-DE" w:eastAsia="fr-FR"/>
        </w:rPr>
        <w:t>Reklamationen oder Anfechtungen wegen Fehlerhaftigkeit der Übersetzung, die innerhalb der vereinbarten Frist vorgebracht werden, müssen mittels Wörterbüchern, Glossaren oder von Muttersprachlern verfasstem gleichwertigem Textmaterial ausführlich begründet werden.</w:t>
      </w:r>
    </w:p>
    <w:p w14:paraId="0FE8462C"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val="de-DE" w:eastAsia="fr-FR"/>
        </w:rPr>
      </w:pPr>
      <w:r w:rsidRPr="00A679C4">
        <w:rPr>
          <w:rFonts w:ascii="Open Sans" w:eastAsia="Times New Roman" w:hAnsi="Open Sans" w:cs="Open Sans"/>
          <w:color w:val="728283"/>
          <w:sz w:val="21"/>
          <w:szCs w:val="21"/>
          <w:lang w:val="de-DE" w:eastAsia="fr-FR"/>
        </w:rPr>
        <w:t>Die unbegründete Ablehnung einer Übersetzung befreit nicht von der Pflicht zur Zahlung einer Rechnung/Honorarabrechnung.</w:t>
      </w:r>
    </w:p>
    <w:p w14:paraId="5CD8B989"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val="de-DE" w:eastAsia="fr-FR"/>
        </w:rPr>
      </w:pPr>
      <w:r w:rsidRPr="00A679C4">
        <w:rPr>
          <w:rFonts w:ascii="Open Sans" w:eastAsia="Times New Roman" w:hAnsi="Open Sans" w:cs="Open Sans"/>
          <w:color w:val="728283"/>
          <w:sz w:val="21"/>
          <w:szCs w:val="21"/>
          <w:lang w:val="de-DE" w:eastAsia="fr-FR"/>
        </w:rPr>
        <w:t>Sollten nach Prüfung der Reklamation durch den Übersetzer Differenzen über die Qualität der Übersetzung fortbestehen, kann der Übersetzer oder der Auftraggeber den Sachverhalt dem Schlichtungsausschuss der Belgischen Kammer der Übersetzer und Dolmetscher (CBTI/BKVT) vorlegen. Eine der beiden Parteien muss Mitglied der CBTI/BKVT sein. Der Schlichtungsausschuss befindet dabei lediglich über die Konformität der Übersetzung mit dem Quelltext.</w:t>
      </w:r>
    </w:p>
    <w:p w14:paraId="0152956A" w14:textId="77777777" w:rsidR="00A679C4" w:rsidRPr="00A679C4" w:rsidRDefault="00A679C4" w:rsidP="00A679C4">
      <w:pPr>
        <w:shd w:val="clear" w:color="auto" w:fill="FFFFFF"/>
        <w:spacing w:before="420" w:after="158" w:line="240" w:lineRule="auto"/>
        <w:outlineLvl w:val="3"/>
        <w:rPr>
          <w:rFonts w:ascii="Montserrat" w:eastAsia="Times New Roman" w:hAnsi="Montserrat" w:cs="Times New Roman"/>
          <w:b/>
          <w:bCs/>
          <w:color w:val="2C3E50"/>
          <w:sz w:val="29"/>
          <w:szCs w:val="29"/>
          <w:lang w:val="de-DE" w:eastAsia="fr-FR"/>
        </w:rPr>
      </w:pPr>
      <w:r w:rsidRPr="00A679C4">
        <w:rPr>
          <w:rFonts w:ascii="Montserrat" w:eastAsia="Times New Roman" w:hAnsi="Montserrat" w:cs="Times New Roman"/>
          <w:b/>
          <w:bCs/>
          <w:color w:val="2C3E50"/>
          <w:sz w:val="29"/>
          <w:szCs w:val="29"/>
          <w:lang w:val="de-DE" w:eastAsia="fr-FR"/>
        </w:rPr>
        <w:t>5. Stornierung eines Übersetzungsauftrags</w:t>
      </w:r>
    </w:p>
    <w:p w14:paraId="583AB269"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eastAsia="fr-FR"/>
        </w:rPr>
      </w:pPr>
      <w:r w:rsidRPr="00A679C4">
        <w:rPr>
          <w:rFonts w:ascii="Open Sans" w:eastAsia="Times New Roman" w:hAnsi="Open Sans" w:cs="Open Sans"/>
          <w:color w:val="728283"/>
          <w:sz w:val="21"/>
          <w:szCs w:val="21"/>
          <w:lang w:val="de-DE" w:eastAsia="fr-FR"/>
        </w:rPr>
        <w:t xml:space="preserve">Bei einseitiger Stornierung des Übersetzungsauftrags durch den Auftraggeber schuldet Letzterer dem Übersetzer eine Vergütung. Die Höhe der Vergütung hat der bereits geleisteten Übersetzungsarbeit sowie der vorab durchgeführten Terminologierecherche zu entsprechen. </w:t>
      </w:r>
      <w:r w:rsidRPr="00A679C4">
        <w:rPr>
          <w:rFonts w:ascii="Open Sans" w:eastAsia="Times New Roman" w:hAnsi="Open Sans" w:cs="Open Sans"/>
          <w:color w:val="728283"/>
          <w:sz w:val="21"/>
          <w:szCs w:val="21"/>
          <w:lang w:eastAsia="fr-FR"/>
        </w:rPr>
        <w:t>Für die Berechnungsgrundlage wird auf die von der CBTI/BKVT erstellte Preisfestsetzung verwiesen, die in der Geschäftsstelle erhältlich ist. Darüber hinaus kann der Übersetzer eine Konventionalstrafe in Höhe von 20% des Rechnungs- oder Honorarbetrags verlangen.</w:t>
      </w:r>
    </w:p>
    <w:p w14:paraId="5EDB5B1B" w14:textId="77777777" w:rsidR="00A679C4" w:rsidRPr="00A679C4" w:rsidRDefault="00A679C4" w:rsidP="00A679C4">
      <w:pPr>
        <w:shd w:val="clear" w:color="auto" w:fill="FFFFFF"/>
        <w:spacing w:before="420" w:after="158" w:line="240" w:lineRule="auto"/>
        <w:outlineLvl w:val="3"/>
        <w:rPr>
          <w:rFonts w:ascii="Montserrat" w:eastAsia="Times New Roman" w:hAnsi="Montserrat" w:cs="Times New Roman"/>
          <w:b/>
          <w:bCs/>
          <w:color w:val="2C3E50"/>
          <w:sz w:val="29"/>
          <w:szCs w:val="29"/>
          <w:lang w:eastAsia="fr-FR"/>
        </w:rPr>
      </w:pPr>
      <w:r w:rsidRPr="00A679C4">
        <w:rPr>
          <w:rFonts w:ascii="Montserrat" w:eastAsia="Times New Roman" w:hAnsi="Montserrat" w:cs="Times New Roman"/>
          <w:b/>
          <w:bCs/>
          <w:color w:val="2C3E50"/>
          <w:sz w:val="29"/>
          <w:szCs w:val="29"/>
          <w:lang w:eastAsia="fr-FR"/>
        </w:rPr>
        <w:t>6. Eigenschaft des Auftraggebers</w:t>
      </w:r>
    </w:p>
    <w:p w14:paraId="204314DE"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eastAsia="fr-FR"/>
        </w:rPr>
      </w:pPr>
      <w:r w:rsidRPr="00A679C4">
        <w:rPr>
          <w:rFonts w:ascii="Open Sans" w:eastAsia="Times New Roman" w:hAnsi="Open Sans" w:cs="Open Sans"/>
          <w:color w:val="728283"/>
          <w:sz w:val="21"/>
          <w:szCs w:val="21"/>
          <w:lang w:eastAsia="fr-FR"/>
        </w:rPr>
        <w:t>Es wird davon ausgegangen, dass der Auftraggeber in der Eigenschaft des Urhebers des zu übersetzenden Textes handelt und die Übersetzung gemäß Artikel 12 des belgischen Gesetzes vom 22.3.1986 über das Urheberrecht ausdrücklich autorisiert.</w:t>
      </w:r>
    </w:p>
    <w:p w14:paraId="48845E5E" w14:textId="77777777" w:rsidR="00A679C4" w:rsidRPr="00A679C4" w:rsidRDefault="00A679C4" w:rsidP="00A679C4">
      <w:pPr>
        <w:shd w:val="clear" w:color="auto" w:fill="FFFFFF"/>
        <w:spacing w:before="420" w:after="158" w:line="240" w:lineRule="auto"/>
        <w:outlineLvl w:val="3"/>
        <w:rPr>
          <w:rFonts w:ascii="Montserrat" w:eastAsia="Times New Roman" w:hAnsi="Montserrat" w:cs="Times New Roman"/>
          <w:b/>
          <w:bCs/>
          <w:color w:val="2C3E50"/>
          <w:sz w:val="29"/>
          <w:szCs w:val="29"/>
          <w:lang w:eastAsia="fr-FR"/>
        </w:rPr>
      </w:pPr>
      <w:r w:rsidRPr="00A679C4">
        <w:rPr>
          <w:rFonts w:ascii="Montserrat" w:eastAsia="Times New Roman" w:hAnsi="Montserrat" w:cs="Times New Roman"/>
          <w:b/>
          <w:bCs/>
          <w:color w:val="2C3E50"/>
          <w:sz w:val="29"/>
          <w:szCs w:val="29"/>
          <w:lang w:eastAsia="fr-FR"/>
        </w:rPr>
        <w:lastRenderedPageBreak/>
        <w:t>7. Urheberrechte</w:t>
      </w:r>
    </w:p>
    <w:p w14:paraId="19250E33"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eastAsia="fr-FR"/>
        </w:rPr>
      </w:pPr>
      <w:r w:rsidRPr="00A679C4">
        <w:rPr>
          <w:rFonts w:ascii="Open Sans" w:eastAsia="Times New Roman" w:hAnsi="Open Sans" w:cs="Open Sans"/>
          <w:color w:val="728283"/>
          <w:sz w:val="21"/>
          <w:szCs w:val="21"/>
          <w:lang w:eastAsia="fr-FR"/>
        </w:rPr>
        <w:t>Der Übersetzer hat das Urheberrecht an dem übersetzten Text. Ohne die vorherige ausdrückliche schriftliche Zustimmung des Übersetzers ist es nicht gestattet, den Text in jedweder Form und Weise (auch nicht elektronisch) ganz oder teilweise zu reproduzieren.</w:t>
      </w:r>
    </w:p>
    <w:p w14:paraId="3D9E6A08" w14:textId="77777777" w:rsidR="00A679C4" w:rsidRPr="00A679C4" w:rsidRDefault="00A679C4" w:rsidP="00A679C4">
      <w:pPr>
        <w:shd w:val="clear" w:color="auto" w:fill="FFFFFF"/>
        <w:spacing w:before="420" w:after="158" w:line="240" w:lineRule="auto"/>
        <w:outlineLvl w:val="3"/>
        <w:rPr>
          <w:rFonts w:ascii="Montserrat" w:eastAsia="Times New Roman" w:hAnsi="Montserrat" w:cs="Times New Roman"/>
          <w:b/>
          <w:bCs/>
          <w:color w:val="2C3E50"/>
          <w:sz w:val="29"/>
          <w:szCs w:val="29"/>
          <w:lang w:eastAsia="fr-FR"/>
        </w:rPr>
      </w:pPr>
      <w:r w:rsidRPr="00A679C4">
        <w:rPr>
          <w:rFonts w:ascii="Montserrat" w:eastAsia="Times New Roman" w:hAnsi="Montserrat" w:cs="Times New Roman"/>
          <w:b/>
          <w:bCs/>
          <w:color w:val="2C3E50"/>
          <w:sz w:val="29"/>
          <w:szCs w:val="29"/>
          <w:lang w:eastAsia="fr-FR"/>
        </w:rPr>
        <w:t>8. Annahme und Bestätigung des Übersetzungsauftrags</w:t>
      </w:r>
    </w:p>
    <w:p w14:paraId="015694E5"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eastAsia="fr-FR"/>
        </w:rPr>
      </w:pPr>
      <w:r w:rsidRPr="00A679C4">
        <w:rPr>
          <w:rFonts w:ascii="Open Sans" w:eastAsia="Times New Roman" w:hAnsi="Open Sans" w:cs="Open Sans"/>
          <w:color w:val="728283"/>
          <w:sz w:val="21"/>
          <w:szCs w:val="21"/>
          <w:lang w:eastAsia="fr-FR"/>
        </w:rPr>
        <w:t>Der Auftraggeber hat dem Übersetzer zu ermöglichen, den Schwierigkeitsgrad des zu übersetzenden Textes zu beurteilen. Ein telefonisch angebotener und vom Übersetzer angenommener Auftrag wird vom Übersetzer unter Angabe des vereinbarten Tarifs und der abgesprochenen Lieferfrist stets unmittelbar danach schriftlich bestätigt.</w:t>
      </w:r>
    </w:p>
    <w:p w14:paraId="719ABC73"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eastAsia="fr-FR"/>
        </w:rPr>
      </w:pPr>
      <w:r w:rsidRPr="00A679C4">
        <w:rPr>
          <w:rFonts w:ascii="Open Sans" w:eastAsia="Times New Roman" w:hAnsi="Open Sans" w:cs="Open Sans"/>
          <w:color w:val="728283"/>
          <w:sz w:val="21"/>
          <w:szCs w:val="21"/>
          <w:lang w:eastAsia="fr-FR"/>
        </w:rPr>
        <w:t>Der schriftlichen Bestätigung ist eine Kopie der AGB des Übersetzers beizufügen. Der Auftraggeber sendet dem Übersetzer die Auftragsbestätigung binnen 24 Stunden zum Zeichen seines Einverständnisses unterschrieben zurück.</w:t>
      </w:r>
    </w:p>
    <w:p w14:paraId="583C8EE0" w14:textId="77777777" w:rsidR="00A679C4" w:rsidRPr="00A679C4" w:rsidRDefault="00A679C4" w:rsidP="00A679C4">
      <w:pPr>
        <w:shd w:val="clear" w:color="auto" w:fill="FFFFFF"/>
        <w:spacing w:before="420" w:after="158" w:line="240" w:lineRule="auto"/>
        <w:outlineLvl w:val="3"/>
        <w:rPr>
          <w:rFonts w:ascii="Montserrat" w:eastAsia="Times New Roman" w:hAnsi="Montserrat" w:cs="Times New Roman"/>
          <w:b/>
          <w:bCs/>
          <w:color w:val="2C3E50"/>
          <w:sz w:val="29"/>
          <w:szCs w:val="29"/>
          <w:lang w:eastAsia="fr-FR"/>
        </w:rPr>
      </w:pPr>
      <w:r w:rsidRPr="00A679C4">
        <w:rPr>
          <w:rFonts w:ascii="Montserrat" w:eastAsia="Times New Roman" w:hAnsi="Montserrat" w:cs="Times New Roman"/>
          <w:b/>
          <w:bCs/>
          <w:color w:val="2C3E50"/>
          <w:sz w:val="29"/>
          <w:szCs w:val="29"/>
          <w:lang w:eastAsia="fr-FR"/>
        </w:rPr>
        <w:t>9. Zahlung</w:t>
      </w:r>
    </w:p>
    <w:p w14:paraId="2641F993"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eastAsia="fr-FR"/>
        </w:rPr>
      </w:pPr>
      <w:r w:rsidRPr="00A679C4">
        <w:rPr>
          <w:rFonts w:ascii="Open Sans" w:eastAsia="Times New Roman" w:hAnsi="Open Sans" w:cs="Open Sans"/>
          <w:color w:val="728283"/>
          <w:sz w:val="21"/>
          <w:szCs w:val="21"/>
          <w:lang w:eastAsia="fr-FR"/>
        </w:rPr>
        <w:t>Die Rechnungen bzw. Honorarabrechnungen des Übersetzers sind ausschließlich bar, netto und ohne Abzüge zu zahlen. In der Praxis gilt eine Überweisung innerhalb von 5 Werktagen nach Erhalt der Rechnung als Barzahlung.</w:t>
      </w:r>
    </w:p>
    <w:p w14:paraId="4C1039D8"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eastAsia="fr-FR"/>
        </w:rPr>
      </w:pPr>
      <w:r w:rsidRPr="00A679C4">
        <w:rPr>
          <w:rFonts w:ascii="Open Sans" w:eastAsia="Times New Roman" w:hAnsi="Open Sans" w:cs="Open Sans"/>
          <w:color w:val="728283"/>
          <w:sz w:val="21"/>
          <w:szCs w:val="21"/>
          <w:lang w:eastAsia="fr-FR"/>
        </w:rPr>
        <w:t>Bleibt der geschuldete Betrag ohne schwerwiegenden Grund am Fälligkeitstag ganz oder teilweise unbezahlt, erhöht sich der Schuldsaldo nach erfolgloser Inverzugsetzung um 11% pro Jahr mit einem Minimum von 50,00 Euro und einem Maximum von 1.500,00 Euro – und zwar auch bei Gewährung einer zusätzlichen Zahlungsfrist.</w:t>
      </w:r>
    </w:p>
    <w:p w14:paraId="2587EB36"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eastAsia="fr-FR"/>
        </w:rPr>
      </w:pPr>
      <w:r w:rsidRPr="00A679C4">
        <w:rPr>
          <w:rFonts w:ascii="Open Sans" w:eastAsia="Times New Roman" w:hAnsi="Open Sans" w:cs="Open Sans"/>
          <w:color w:val="728283"/>
          <w:sz w:val="21"/>
          <w:szCs w:val="21"/>
          <w:lang w:eastAsia="fr-FR"/>
        </w:rPr>
        <w:t>Zahlungsort ist der Wohnsitz (bei natürlichen Personen) bzw. der Gesellschaftssitz (bei juristischen Personen) des Übersetzers.</w:t>
      </w:r>
    </w:p>
    <w:p w14:paraId="6A5744FD" w14:textId="77777777" w:rsidR="00A679C4" w:rsidRPr="00A679C4" w:rsidRDefault="00A679C4" w:rsidP="00A679C4">
      <w:pPr>
        <w:shd w:val="clear" w:color="auto" w:fill="FFFFFF"/>
        <w:spacing w:before="420" w:after="158" w:line="240" w:lineRule="auto"/>
        <w:outlineLvl w:val="3"/>
        <w:rPr>
          <w:rFonts w:ascii="Montserrat" w:eastAsia="Times New Roman" w:hAnsi="Montserrat" w:cs="Times New Roman"/>
          <w:b/>
          <w:bCs/>
          <w:color w:val="2C3E50"/>
          <w:sz w:val="29"/>
          <w:szCs w:val="29"/>
          <w:lang w:eastAsia="fr-FR"/>
        </w:rPr>
      </w:pPr>
      <w:r w:rsidRPr="00A679C4">
        <w:rPr>
          <w:rFonts w:ascii="Montserrat" w:eastAsia="Times New Roman" w:hAnsi="Montserrat" w:cs="Times New Roman"/>
          <w:b/>
          <w:bCs/>
          <w:color w:val="2C3E50"/>
          <w:sz w:val="29"/>
          <w:szCs w:val="29"/>
          <w:lang w:eastAsia="fr-FR"/>
        </w:rPr>
        <w:t>10. Gerichtsstand</w:t>
      </w:r>
    </w:p>
    <w:p w14:paraId="30FE9DF7"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eastAsia="fr-FR"/>
        </w:rPr>
      </w:pPr>
      <w:r w:rsidRPr="00A679C4">
        <w:rPr>
          <w:rFonts w:ascii="Open Sans" w:eastAsia="Times New Roman" w:hAnsi="Open Sans" w:cs="Open Sans"/>
          <w:color w:val="728283"/>
          <w:sz w:val="21"/>
          <w:szCs w:val="21"/>
          <w:lang w:eastAsia="fr-FR"/>
        </w:rPr>
        <w:t>Für alle Streitigkeiten zwischen Übersetzer und Auftraggeber ist das am Wohnort des Übersetzers (bei natürlichen Personen) bzw. am Sitz der Übersetzungsagentur (bei juristischen Personen) befugte Gericht zuständig.</w:t>
      </w:r>
    </w:p>
    <w:p w14:paraId="32FED077"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eastAsia="fr-FR"/>
        </w:rPr>
      </w:pPr>
      <w:r w:rsidRPr="00A679C4">
        <w:rPr>
          <w:rFonts w:ascii="Open Sans" w:eastAsia="Times New Roman" w:hAnsi="Open Sans" w:cs="Open Sans"/>
          <w:color w:val="728283"/>
          <w:sz w:val="21"/>
          <w:szCs w:val="21"/>
          <w:lang w:eastAsia="fr-FR"/>
        </w:rPr>
        <w:t>Die vorliegenden AGB unterliegen ausschließlich belgischem Recht.</w:t>
      </w:r>
    </w:p>
    <w:p w14:paraId="749046DC" w14:textId="77777777" w:rsidR="00A679C4" w:rsidRPr="00A679C4" w:rsidRDefault="00A679C4" w:rsidP="00A679C4">
      <w:pPr>
        <w:shd w:val="clear" w:color="auto" w:fill="FFFFFF"/>
        <w:spacing w:before="420" w:after="158" w:line="240" w:lineRule="auto"/>
        <w:outlineLvl w:val="3"/>
        <w:rPr>
          <w:rFonts w:ascii="Montserrat" w:eastAsia="Times New Roman" w:hAnsi="Montserrat" w:cs="Times New Roman"/>
          <w:b/>
          <w:bCs/>
          <w:color w:val="2C3E50"/>
          <w:sz w:val="29"/>
          <w:szCs w:val="29"/>
          <w:lang w:eastAsia="fr-FR"/>
        </w:rPr>
      </w:pPr>
      <w:r w:rsidRPr="00A679C4">
        <w:rPr>
          <w:rFonts w:ascii="Montserrat" w:eastAsia="Times New Roman" w:hAnsi="Montserrat" w:cs="Times New Roman"/>
          <w:b/>
          <w:bCs/>
          <w:color w:val="2C3E50"/>
          <w:sz w:val="29"/>
          <w:szCs w:val="29"/>
          <w:lang w:eastAsia="fr-FR"/>
        </w:rPr>
        <w:t>11. Schlichtung</w:t>
      </w:r>
    </w:p>
    <w:p w14:paraId="5DFB59C2"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eastAsia="fr-FR"/>
        </w:rPr>
      </w:pPr>
      <w:r w:rsidRPr="00A679C4">
        <w:rPr>
          <w:rFonts w:ascii="Open Sans" w:eastAsia="Times New Roman" w:hAnsi="Open Sans" w:cs="Open Sans"/>
          <w:color w:val="728283"/>
          <w:sz w:val="21"/>
          <w:szCs w:val="21"/>
          <w:lang w:eastAsia="fr-FR"/>
        </w:rPr>
        <w:t>Sind Übersetzer und Auftraggeber nicht in der Lage, eine Reklamation auf gütlichem Wege beizulegen, können beide oder eine der Parteien dem Schlichtungsausschuss der CBTI/BKVT den Sachverhalt vorlegen. Eine der beiden Parteien muss Mitglied der CBTI/BKVT sein.</w:t>
      </w:r>
    </w:p>
    <w:p w14:paraId="0EAF60CA" w14:textId="77777777" w:rsidR="00A679C4" w:rsidRPr="00A679C4" w:rsidRDefault="00A679C4" w:rsidP="00A679C4">
      <w:pPr>
        <w:numPr>
          <w:ilvl w:val="0"/>
          <w:numId w:val="2"/>
        </w:numPr>
        <w:shd w:val="clear" w:color="auto" w:fill="FFFFFF"/>
        <w:spacing w:before="100" w:beforeAutospacing="1" w:after="100" w:afterAutospacing="1" w:line="240" w:lineRule="auto"/>
        <w:rPr>
          <w:rFonts w:ascii="Open Sans" w:eastAsia="Times New Roman" w:hAnsi="Open Sans" w:cs="Open Sans"/>
          <w:color w:val="728283"/>
          <w:sz w:val="21"/>
          <w:szCs w:val="21"/>
          <w:lang w:eastAsia="fr-FR"/>
        </w:rPr>
      </w:pPr>
      <w:r w:rsidRPr="00A679C4">
        <w:rPr>
          <w:rFonts w:ascii="Open Sans" w:eastAsia="Times New Roman" w:hAnsi="Open Sans" w:cs="Open Sans"/>
          <w:color w:val="728283"/>
          <w:sz w:val="21"/>
          <w:szCs w:val="21"/>
          <w:lang w:eastAsia="fr-FR"/>
        </w:rPr>
        <w:lastRenderedPageBreak/>
        <w:t>Berufsgeheimnis und Standesrecht Der Übersetzer ist an das Berufsgeheimnis gebunden. Dies impliziert die Geheimhaltung der Identität des Auftraggebers, des Inhalts des Quelltextes und der Übersetzung selbst. Als Mitglied der CBTI/BKVT verpflichtet sich der Übersetzer, stets Übersetzungen guter Qualität zu liefern.</w:t>
      </w:r>
    </w:p>
    <w:p w14:paraId="7920DBC7" w14:textId="77777777" w:rsidR="00A679C4" w:rsidRPr="00A679C4" w:rsidRDefault="00A679C4" w:rsidP="00A679C4">
      <w:pPr>
        <w:shd w:val="clear" w:color="auto" w:fill="FFFFFF"/>
        <w:spacing w:before="630" w:after="158" w:line="240" w:lineRule="auto"/>
        <w:outlineLvl w:val="2"/>
        <w:rPr>
          <w:rFonts w:ascii="Montserrat" w:eastAsia="Times New Roman" w:hAnsi="Montserrat" w:cs="Times New Roman"/>
          <w:b/>
          <w:bCs/>
          <w:color w:val="2C3E50"/>
          <w:sz w:val="39"/>
          <w:szCs w:val="39"/>
          <w:lang w:eastAsia="fr-FR"/>
        </w:rPr>
      </w:pPr>
      <w:r w:rsidRPr="00A679C4">
        <w:rPr>
          <w:rFonts w:ascii="Montserrat" w:eastAsia="Times New Roman" w:hAnsi="Montserrat" w:cs="Times New Roman"/>
          <w:b/>
          <w:bCs/>
          <w:color w:val="2C3E50"/>
          <w:sz w:val="39"/>
          <w:szCs w:val="39"/>
          <w:lang w:eastAsia="fr-FR"/>
        </w:rPr>
        <w:t>Honorare</w:t>
      </w:r>
    </w:p>
    <w:p w14:paraId="7C9C5C8C"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eastAsia="fr-FR"/>
        </w:rPr>
      </w:pPr>
      <w:r w:rsidRPr="00A679C4">
        <w:rPr>
          <w:rFonts w:ascii="Open Sans" w:eastAsia="Times New Roman" w:hAnsi="Open Sans" w:cs="Open Sans"/>
          <w:color w:val="728283"/>
          <w:sz w:val="21"/>
          <w:szCs w:val="21"/>
          <w:lang w:eastAsia="fr-FR"/>
        </w:rPr>
        <w:t>Jeder Übersetzer und Dolmetscher kann seine eigenen Honorare frei festsetzen. Die CBTI/BKVT bietet ihren Mitgliedern jedoch einen Leitfaden für die Preisberechnung an, um ein bestimmtes Einkommensniveau zu erreichen.</w:t>
      </w:r>
    </w:p>
    <w:p w14:paraId="15975F6C" w14:textId="77777777" w:rsidR="00A679C4" w:rsidRPr="00A679C4" w:rsidRDefault="00A679C4" w:rsidP="00A679C4">
      <w:pPr>
        <w:shd w:val="clear" w:color="auto" w:fill="FFFFFF"/>
        <w:spacing w:after="158" w:line="240" w:lineRule="auto"/>
        <w:rPr>
          <w:rFonts w:ascii="Open Sans" w:eastAsia="Times New Roman" w:hAnsi="Open Sans" w:cs="Open Sans"/>
          <w:color w:val="728283"/>
          <w:sz w:val="21"/>
          <w:szCs w:val="21"/>
          <w:lang w:eastAsia="fr-FR"/>
        </w:rPr>
      </w:pPr>
      <w:r w:rsidRPr="00A679C4">
        <w:rPr>
          <w:rFonts w:ascii="Open Sans" w:eastAsia="Times New Roman" w:hAnsi="Open Sans" w:cs="Open Sans"/>
          <w:color w:val="728283"/>
          <w:sz w:val="21"/>
          <w:szCs w:val="21"/>
          <w:lang w:eastAsia="fr-FR"/>
        </w:rPr>
        <w:t>Insbesondere wird darauf hingewiesen, dass der Übersetzer das Recht hat, bei dringenden Arbeiten sowie bei Abend-, Wochenend- und Nachtarbeit den Mindesttarif zu erhöhen; Gleiches gilt bei der Notwendigkeit besonderer terminologischer Recherchen seitens des Übersetzers. In diesem Fall vermeldet der Übersetzer den Mehrpreis ausdrücklich in seiner Auftragsbestätigung für den Auftraggeber.</w:t>
      </w:r>
    </w:p>
    <w:p w14:paraId="2D704747" w14:textId="77777777" w:rsidR="00E77945" w:rsidRPr="00A679C4" w:rsidRDefault="00E77945" w:rsidP="00A679C4"/>
    <w:sectPr w:rsidR="00E77945" w:rsidRPr="00A679C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6E94A" w14:textId="77777777" w:rsidR="00742C38" w:rsidRDefault="00742C38" w:rsidP="00E77945">
      <w:pPr>
        <w:spacing w:after="0" w:line="240" w:lineRule="auto"/>
      </w:pPr>
      <w:r>
        <w:separator/>
      </w:r>
    </w:p>
  </w:endnote>
  <w:endnote w:type="continuationSeparator" w:id="0">
    <w:p w14:paraId="30FD7F47" w14:textId="77777777" w:rsidR="00742C38" w:rsidRDefault="00742C38" w:rsidP="00E7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2000505000000020004"/>
    <w:charset w:val="00"/>
    <w:family w:val="auto"/>
    <w:pitch w:val="variable"/>
    <w:sig w:usb0="00000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017F4" w14:textId="77777777" w:rsidR="00742C38" w:rsidRDefault="00742C38" w:rsidP="00E77945">
      <w:pPr>
        <w:spacing w:after="0" w:line="240" w:lineRule="auto"/>
      </w:pPr>
      <w:r>
        <w:separator/>
      </w:r>
    </w:p>
  </w:footnote>
  <w:footnote w:type="continuationSeparator" w:id="0">
    <w:p w14:paraId="51752969" w14:textId="77777777" w:rsidR="00742C38" w:rsidRDefault="00742C38" w:rsidP="00E77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A8D57" w14:textId="77777777" w:rsidR="00E77945" w:rsidRDefault="00E77945" w:rsidP="00E77945">
    <w:pPr>
      <w:pStyle w:val="Header"/>
    </w:pPr>
  </w:p>
  <w:p w14:paraId="4C146E56" w14:textId="4F390962" w:rsidR="00E77945" w:rsidRDefault="00E77945" w:rsidP="00E77945">
    <w:pPr>
      <w:pStyle w:val="Header"/>
    </w:pPr>
    <w:r>
      <w:rPr>
        <w:noProof/>
      </w:rPr>
      <w:drawing>
        <wp:inline distT="0" distB="0" distL="0" distR="0" wp14:anchorId="46D9A9CA" wp14:editId="27538E57">
          <wp:extent cx="1046607" cy="7810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BTI-BKVT_cropped - h250.png"/>
                  <pic:cNvPicPr/>
                </pic:nvPicPr>
                <pic:blipFill>
                  <a:blip r:embed="rId1">
                    <a:extLst>
                      <a:ext uri="{28A0092B-C50C-407E-A947-70E740481C1C}">
                        <a14:useLocalDpi xmlns:a14="http://schemas.microsoft.com/office/drawing/2010/main" val="0"/>
                      </a:ext>
                    </a:extLst>
                  </a:blip>
                  <a:stretch>
                    <a:fillRect/>
                  </a:stretch>
                </pic:blipFill>
                <pic:spPr>
                  <a:xfrm>
                    <a:off x="0" y="0"/>
                    <a:ext cx="1065906" cy="795452"/>
                  </a:xfrm>
                  <a:prstGeom prst="rect">
                    <a:avLst/>
                  </a:prstGeom>
                </pic:spPr>
              </pic:pic>
            </a:graphicData>
          </a:graphic>
        </wp:inline>
      </w:drawing>
    </w:r>
  </w:p>
  <w:p w14:paraId="5A29C42D" w14:textId="77777777" w:rsidR="00E77945" w:rsidRDefault="00E77945" w:rsidP="00E77945">
    <w:pPr>
      <w:pStyle w:val="Header"/>
    </w:pPr>
  </w:p>
  <w:p w14:paraId="35DCAD1E" w14:textId="77777777" w:rsidR="00E77945" w:rsidRDefault="00E77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875A2"/>
    <w:multiLevelType w:val="multilevel"/>
    <w:tmpl w:val="5474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956552"/>
    <w:multiLevelType w:val="multilevel"/>
    <w:tmpl w:val="B3265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EBA23F9-5030-46A7-8D2E-2697063EC3E7}"/>
    <w:docVar w:name="dgnword-eventsink" w:val="720613488"/>
  </w:docVars>
  <w:rsids>
    <w:rsidRoot w:val="00E77945"/>
    <w:rsid w:val="000F23F4"/>
    <w:rsid w:val="000F2C45"/>
    <w:rsid w:val="00416ADE"/>
    <w:rsid w:val="004346F3"/>
    <w:rsid w:val="006D58F7"/>
    <w:rsid w:val="00742C38"/>
    <w:rsid w:val="008F4F45"/>
    <w:rsid w:val="009C0E24"/>
    <w:rsid w:val="00A679C4"/>
    <w:rsid w:val="00D777D6"/>
    <w:rsid w:val="00E779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B511"/>
  <w15:chartTrackingRefBased/>
  <w15:docId w15:val="{C8EA8A14-BD2B-4BDC-B8AA-EDBF6253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F4F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7794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E7794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7945"/>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E77945"/>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E779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E77945"/>
    <w:rPr>
      <w:b/>
      <w:bCs/>
    </w:rPr>
  </w:style>
  <w:style w:type="paragraph" w:styleId="Header">
    <w:name w:val="header"/>
    <w:basedOn w:val="Normal"/>
    <w:link w:val="HeaderChar"/>
    <w:uiPriority w:val="99"/>
    <w:unhideWhenUsed/>
    <w:rsid w:val="00E77945"/>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E77945"/>
  </w:style>
  <w:style w:type="paragraph" w:styleId="Footer">
    <w:name w:val="footer"/>
    <w:basedOn w:val="Normal"/>
    <w:link w:val="FooterChar"/>
    <w:uiPriority w:val="99"/>
    <w:unhideWhenUsed/>
    <w:rsid w:val="00E779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7945"/>
  </w:style>
  <w:style w:type="character" w:customStyle="1" w:styleId="Heading2Char">
    <w:name w:val="Heading 2 Char"/>
    <w:basedOn w:val="DefaultParagraphFont"/>
    <w:link w:val="Heading2"/>
    <w:uiPriority w:val="9"/>
    <w:semiHidden/>
    <w:rsid w:val="008F4F45"/>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8F4F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18118">
      <w:bodyDiv w:val="1"/>
      <w:marLeft w:val="0"/>
      <w:marRight w:val="0"/>
      <w:marTop w:val="0"/>
      <w:marBottom w:val="0"/>
      <w:divBdr>
        <w:top w:val="none" w:sz="0" w:space="0" w:color="auto"/>
        <w:left w:val="none" w:sz="0" w:space="0" w:color="auto"/>
        <w:bottom w:val="none" w:sz="0" w:space="0" w:color="auto"/>
        <w:right w:val="none" w:sz="0" w:space="0" w:color="auto"/>
      </w:divBdr>
      <w:divsChild>
        <w:div w:id="101195263">
          <w:blockQuote w:val="1"/>
          <w:marLeft w:val="0"/>
          <w:marRight w:val="0"/>
          <w:marTop w:val="0"/>
          <w:marBottom w:val="315"/>
          <w:divBdr>
            <w:top w:val="none" w:sz="0" w:space="0" w:color="auto"/>
            <w:left w:val="single" w:sz="36" w:space="16" w:color="ECF0F1"/>
            <w:bottom w:val="none" w:sz="0" w:space="0" w:color="auto"/>
            <w:right w:val="none" w:sz="0" w:space="0" w:color="auto"/>
          </w:divBdr>
        </w:div>
        <w:div w:id="1233780859">
          <w:blockQuote w:val="1"/>
          <w:marLeft w:val="0"/>
          <w:marRight w:val="0"/>
          <w:marTop w:val="0"/>
          <w:marBottom w:val="315"/>
          <w:divBdr>
            <w:top w:val="none" w:sz="0" w:space="0" w:color="auto"/>
            <w:left w:val="single" w:sz="36" w:space="16" w:color="ECF0F1"/>
            <w:bottom w:val="none" w:sz="0" w:space="0" w:color="auto"/>
            <w:right w:val="none" w:sz="0" w:space="0" w:color="auto"/>
          </w:divBdr>
        </w:div>
      </w:divsChild>
    </w:div>
    <w:div w:id="766583973">
      <w:bodyDiv w:val="1"/>
      <w:marLeft w:val="0"/>
      <w:marRight w:val="0"/>
      <w:marTop w:val="0"/>
      <w:marBottom w:val="0"/>
      <w:divBdr>
        <w:top w:val="none" w:sz="0" w:space="0" w:color="auto"/>
        <w:left w:val="none" w:sz="0" w:space="0" w:color="auto"/>
        <w:bottom w:val="none" w:sz="0" w:space="0" w:color="auto"/>
        <w:right w:val="none" w:sz="0" w:space="0" w:color="auto"/>
      </w:divBdr>
      <w:divsChild>
        <w:div w:id="56519061">
          <w:blockQuote w:val="1"/>
          <w:marLeft w:val="0"/>
          <w:marRight w:val="0"/>
          <w:marTop w:val="0"/>
          <w:marBottom w:val="315"/>
          <w:divBdr>
            <w:top w:val="none" w:sz="0" w:space="0" w:color="auto"/>
            <w:left w:val="single" w:sz="36" w:space="16" w:color="ECF0F1"/>
            <w:bottom w:val="none" w:sz="0" w:space="0" w:color="auto"/>
            <w:right w:val="none" w:sz="0" w:space="0" w:color="auto"/>
          </w:divBdr>
        </w:div>
        <w:div w:id="623001842">
          <w:blockQuote w:val="1"/>
          <w:marLeft w:val="0"/>
          <w:marRight w:val="0"/>
          <w:marTop w:val="0"/>
          <w:marBottom w:val="315"/>
          <w:divBdr>
            <w:top w:val="none" w:sz="0" w:space="0" w:color="auto"/>
            <w:left w:val="single" w:sz="36" w:space="16" w:color="ECF0F1"/>
            <w:bottom w:val="none" w:sz="0" w:space="0" w:color="auto"/>
            <w:right w:val="none" w:sz="0" w:space="0" w:color="auto"/>
          </w:divBdr>
        </w:div>
      </w:divsChild>
    </w:div>
    <w:div w:id="1865902591">
      <w:bodyDiv w:val="1"/>
      <w:marLeft w:val="0"/>
      <w:marRight w:val="0"/>
      <w:marTop w:val="0"/>
      <w:marBottom w:val="0"/>
      <w:divBdr>
        <w:top w:val="none" w:sz="0" w:space="0" w:color="auto"/>
        <w:left w:val="none" w:sz="0" w:space="0" w:color="auto"/>
        <w:bottom w:val="none" w:sz="0" w:space="0" w:color="auto"/>
        <w:right w:val="none" w:sz="0" w:space="0" w:color="auto"/>
      </w:divBdr>
      <w:divsChild>
        <w:div w:id="433480343">
          <w:blockQuote w:val="1"/>
          <w:marLeft w:val="0"/>
          <w:marRight w:val="0"/>
          <w:marTop w:val="0"/>
          <w:marBottom w:val="315"/>
          <w:divBdr>
            <w:top w:val="none" w:sz="0" w:space="0" w:color="auto"/>
            <w:left w:val="single" w:sz="36" w:space="16" w:color="ECF0F1"/>
            <w:bottom w:val="none" w:sz="0" w:space="0" w:color="auto"/>
            <w:right w:val="none" w:sz="0" w:space="0" w:color="auto"/>
          </w:divBdr>
        </w:div>
        <w:div w:id="1457286475">
          <w:blockQuote w:val="1"/>
          <w:marLeft w:val="0"/>
          <w:marRight w:val="0"/>
          <w:marTop w:val="0"/>
          <w:marBottom w:val="315"/>
          <w:divBdr>
            <w:top w:val="none" w:sz="0" w:space="0" w:color="auto"/>
            <w:left w:val="single" w:sz="36" w:space="16" w:color="ECF0F1"/>
            <w:bottom w:val="none" w:sz="0" w:space="0" w:color="auto"/>
            <w:right w:val="none" w:sz="0" w:space="0" w:color="auto"/>
          </w:divBdr>
        </w:div>
      </w:divsChild>
    </w:div>
    <w:div w:id="1902980009">
      <w:bodyDiv w:val="1"/>
      <w:marLeft w:val="0"/>
      <w:marRight w:val="0"/>
      <w:marTop w:val="0"/>
      <w:marBottom w:val="0"/>
      <w:divBdr>
        <w:top w:val="none" w:sz="0" w:space="0" w:color="auto"/>
        <w:left w:val="none" w:sz="0" w:space="0" w:color="auto"/>
        <w:bottom w:val="none" w:sz="0" w:space="0" w:color="auto"/>
        <w:right w:val="none" w:sz="0" w:space="0" w:color="auto"/>
      </w:divBdr>
      <w:divsChild>
        <w:div w:id="993483813">
          <w:blockQuote w:val="1"/>
          <w:marLeft w:val="0"/>
          <w:marRight w:val="0"/>
          <w:marTop w:val="0"/>
          <w:marBottom w:val="315"/>
          <w:divBdr>
            <w:top w:val="none" w:sz="0" w:space="0" w:color="auto"/>
            <w:left w:val="single" w:sz="36" w:space="16" w:color="ECF0F1"/>
            <w:bottom w:val="none" w:sz="0" w:space="0" w:color="auto"/>
            <w:right w:val="none" w:sz="0" w:space="0" w:color="auto"/>
          </w:divBdr>
        </w:div>
        <w:div w:id="649210616">
          <w:blockQuote w:val="1"/>
          <w:marLeft w:val="0"/>
          <w:marRight w:val="0"/>
          <w:marTop w:val="0"/>
          <w:marBottom w:val="315"/>
          <w:divBdr>
            <w:top w:val="none" w:sz="0" w:space="0" w:color="auto"/>
            <w:left w:val="single" w:sz="36" w:space="16" w:color="ECF0F1"/>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1087</Words>
  <Characters>5983</Characters>
  <Application>Microsoft Office Word</Application>
  <DocSecurity>0</DocSecurity>
  <Lines>49</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Deneufbourg</dc:creator>
  <cp:keywords/>
  <dc:description/>
  <cp:lastModifiedBy>Guillaume Deneufbourg</cp:lastModifiedBy>
  <cp:revision>4</cp:revision>
  <dcterms:created xsi:type="dcterms:W3CDTF">2020-06-15T07:53:00Z</dcterms:created>
  <dcterms:modified xsi:type="dcterms:W3CDTF">2020-06-15T07:53:00Z</dcterms:modified>
</cp:coreProperties>
</file>